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D3" w:rsidRDefault="00FB6FD3" w:rsidP="002D6F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5A76" w:rsidRDefault="00ED10E6" w:rsidP="002D6F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TELŠIŲ „GERMANTO“ </w:t>
      </w:r>
      <w:r w:rsidR="00F24A56">
        <w:rPr>
          <w:rFonts w:ascii="Times New Roman" w:hAnsi="Times New Roman" w:cs="Times New Roman"/>
          <w:b/>
          <w:bCs/>
          <w:caps/>
          <w:sz w:val="24"/>
          <w:szCs w:val="24"/>
        </w:rPr>
        <w:t>PROGIMNAZIJOS</w:t>
      </w:r>
      <w:r w:rsidR="00ED5A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D5A76" w:rsidRPr="00900C7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VEIKLOS </w:t>
      </w:r>
      <w:r w:rsidR="000546E1" w:rsidRPr="00900C7F">
        <w:rPr>
          <w:rFonts w:ascii="Times New Roman" w:hAnsi="Times New Roman" w:cs="Times New Roman"/>
          <w:b/>
          <w:bCs/>
          <w:caps/>
          <w:sz w:val="24"/>
          <w:szCs w:val="24"/>
        </w:rPr>
        <w:t>KOKYBĖS ĮSIVERT</w:t>
      </w:r>
      <w:r w:rsidR="00190827">
        <w:rPr>
          <w:rFonts w:ascii="Times New Roman" w:hAnsi="Times New Roman" w:cs="Times New Roman"/>
          <w:b/>
          <w:bCs/>
          <w:caps/>
          <w:sz w:val="24"/>
          <w:szCs w:val="24"/>
        </w:rPr>
        <w:t>INIMO ATASKAITA</w:t>
      </w:r>
    </w:p>
    <w:p w:rsidR="008B51A4" w:rsidRDefault="008B51A4" w:rsidP="002D6F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D5A76" w:rsidRDefault="00ED5A76" w:rsidP="002D6F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094"/>
        <w:gridCol w:w="2126"/>
        <w:gridCol w:w="6721"/>
      </w:tblGrid>
      <w:tr w:rsidR="008F7110" w:rsidRPr="00ED10AA" w:rsidTr="00747F3C">
        <w:trPr>
          <w:jc w:val="center"/>
        </w:trPr>
        <w:tc>
          <w:tcPr>
            <w:tcW w:w="1526" w:type="dxa"/>
            <w:vAlign w:val="center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10AA">
              <w:rPr>
                <w:rFonts w:cs="Times New Roman"/>
                <w:b/>
                <w:bCs/>
                <w:sz w:val="20"/>
                <w:szCs w:val="20"/>
              </w:rPr>
              <w:t>Sritis</w:t>
            </w:r>
          </w:p>
        </w:tc>
        <w:tc>
          <w:tcPr>
            <w:tcW w:w="1984" w:type="dxa"/>
            <w:vAlign w:val="center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10AA">
              <w:rPr>
                <w:rFonts w:cs="Times New Roman"/>
                <w:b/>
                <w:bCs/>
                <w:sz w:val="20"/>
                <w:szCs w:val="20"/>
              </w:rPr>
              <w:t>Rodiklis</w:t>
            </w:r>
          </w:p>
        </w:tc>
        <w:tc>
          <w:tcPr>
            <w:tcW w:w="1276" w:type="dxa"/>
            <w:vAlign w:val="center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10AA">
              <w:rPr>
                <w:rFonts w:cs="Times New Roman"/>
                <w:b/>
                <w:bCs/>
                <w:sz w:val="20"/>
                <w:szCs w:val="20"/>
              </w:rPr>
              <w:t>Vertinimo lygis prieš projektą</w:t>
            </w:r>
          </w:p>
        </w:tc>
        <w:tc>
          <w:tcPr>
            <w:tcW w:w="1094" w:type="dxa"/>
            <w:vAlign w:val="center"/>
          </w:tcPr>
          <w:p w:rsidR="00ED10AA" w:rsidRPr="00ED10AA" w:rsidRDefault="00ED10AA" w:rsidP="00E070C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D10AA">
              <w:rPr>
                <w:rFonts w:cs="Times New Roman"/>
                <w:b/>
                <w:bCs/>
                <w:sz w:val="20"/>
                <w:szCs w:val="20"/>
              </w:rPr>
              <w:t xml:space="preserve">Vertinimo lygis po </w:t>
            </w:r>
            <w:r w:rsidR="00E070C5">
              <w:rPr>
                <w:rFonts w:cs="Times New Roman"/>
                <w:b/>
                <w:bCs/>
                <w:sz w:val="20"/>
                <w:szCs w:val="20"/>
              </w:rPr>
              <w:t xml:space="preserve">antrųjų </w:t>
            </w:r>
            <w:proofErr w:type="spellStart"/>
            <w:r w:rsidR="00E06B73">
              <w:rPr>
                <w:rFonts w:cs="Times New Roman"/>
                <w:b/>
                <w:bCs/>
                <w:sz w:val="20"/>
                <w:szCs w:val="20"/>
              </w:rPr>
              <w:t>m.m</w:t>
            </w:r>
            <w:proofErr w:type="spellEnd"/>
            <w:r w:rsidR="00E06B73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ED10AA" w:rsidRPr="00ED10AA" w:rsidRDefault="00ED10AA" w:rsidP="00ED10A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Pokytis </w:t>
            </w:r>
            <w:r w:rsidRPr="00D151D8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įrašyti - </w:t>
            </w:r>
            <w:r w:rsidRPr="00D151D8">
              <w:rPr>
                <w:rFonts w:cs="Times New Roman"/>
                <w:b/>
                <w:bCs/>
                <w:sz w:val="20"/>
                <w:szCs w:val="20"/>
              </w:rPr>
              <w:t>rezultatai pagerėjo, pablogėjo, liko tokie patys)</w:t>
            </w:r>
          </w:p>
        </w:tc>
        <w:tc>
          <w:tcPr>
            <w:tcW w:w="6721" w:type="dxa"/>
            <w:vAlign w:val="center"/>
          </w:tcPr>
          <w:p w:rsidR="00ED10AA" w:rsidRPr="00ED10AA" w:rsidRDefault="001A7F33" w:rsidP="001A7F3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Įrodymai ir/ar argumentai, ir/ar priežastys.</w:t>
            </w:r>
          </w:p>
        </w:tc>
      </w:tr>
      <w:tr w:rsidR="008F7110" w:rsidRPr="00882B18" w:rsidTr="00C77E38">
        <w:trPr>
          <w:trHeight w:val="64"/>
          <w:jc w:val="center"/>
        </w:trPr>
        <w:tc>
          <w:tcPr>
            <w:tcW w:w="1526" w:type="dxa"/>
            <w:tcBorders>
              <w:bottom w:val="nil"/>
            </w:tcBorders>
          </w:tcPr>
          <w:p w:rsidR="00AA69C9" w:rsidRPr="00882B18" w:rsidRDefault="001922E0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1. Rezultatai</w:t>
            </w:r>
          </w:p>
        </w:tc>
        <w:tc>
          <w:tcPr>
            <w:tcW w:w="1984" w:type="dxa"/>
          </w:tcPr>
          <w:p w:rsidR="00ED10AA" w:rsidRPr="00882B18" w:rsidRDefault="00882B18" w:rsidP="00882B18">
            <w:pPr>
              <w:spacing w:after="0" w:line="240" w:lineRule="auto"/>
              <w:ind w:left="-83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1.1.</w:t>
            </w:r>
            <w:r w:rsidR="00E070C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C77E38" w:rsidRPr="00882B18">
              <w:rPr>
                <w:rFonts w:cs="Times New Roman"/>
                <w:bCs/>
                <w:sz w:val="20"/>
                <w:szCs w:val="20"/>
              </w:rPr>
              <w:t>Asmenybės tapsmas</w:t>
            </w:r>
          </w:p>
        </w:tc>
        <w:tc>
          <w:tcPr>
            <w:tcW w:w="1276" w:type="dxa"/>
          </w:tcPr>
          <w:p w:rsidR="00ED10AA" w:rsidRPr="00882B18" w:rsidRDefault="00B95EE7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ED10AA" w:rsidRPr="00882B18" w:rsidRDefault="009214A5" w:rsidP="00721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D10AA" w:rsidRPr="00882B18" w:rsidRDefault="00E070C5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Rezultatai</w:t>
            </w:r>
            <w:r w:rsidRPr="00882B18">
              <w:rPr>
                <w:rFonts w:cs="Times New Roman"/>
                <w:sz w:val="20"/>
                <w:szCs w:val="20"/>
              </w:rPr>
              <w:t xml:space="preserve"> pagerėjo</w:t>
            </w:r>
          </w:p>
        </w:tc>
        <w:tc>
          <w:tcPr>
            <w:tcW w:w="6721" w:type="dxa"/>
          </w:tcPr>
          <w:p w:rsidR="008B36A1" w:rsidRPr="00AF3552" w:rsidRDefault="00882B18" w:rsidP="008B36A1">
            <w:pPr>
              <w:pStyle w:val="Betarp"/>
              <w:jc w:val="both"/>
              <w:rPr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 xml:space="preserve">Naudojant </w:t>
            </w:r>
            <w:r w:rsidRPr="00882B18">
              <w:rPr>
                <w:rStyle w:val="Emfaz"/>
                <w:rFonts w:cs="Times New Roman"/>
                <w:i w:val="0"/>
                <w:sz w:val="20"/>
                <w:szCs w:val="20"/>
              </w:rPr>
              <w:t xml:space="preserve">Google </w:t>
            </w:r>
            <w:proofErr w:type="spellStart"/>
            <w:r w:rsidRPr="00882B18">
              <w:rPr>
                <w:rStyle w:val="Emfaz"/>
                <w:rFonts w:cs="Times New Roman"/>
                <w:i w:val="0"/>
                <w:sz w:val="20"/>
                <w:szCs w:val="20"/>
              </w:rPr>
              <w:t>Forms</w:t>
            </w:r>
            <w:proofErr w:type="spellEnd"/>
            <w:r w:rsidRPr="00882B18">
              <w:rPr>
                <w:rFonts w:cs="Times New Roman"/>
                <w:sz w:val="20"/>
                <w:szCs w:val="20"/>
              </w:rPr>
              <w:t xml:space="preserve"> klausimyną paaiškėjo, kad su mokytojais moka ben</w:t>
            </w:r>
            <w:r w:rsidR="00A007B0">
              <w:rPr>
                <w:rFonts w:cs="Times New Roman"/>
                <w:sz w:val="20"/>
                <w:szCs w:val="20"/>
              </w:rPr>
              <w:t>dradarbiauti 77,2% mokinių. 95</w:t>
            </w:r>
            <w:r w:rsidRPr="00882B18">
              <w:rPr>
                <w:rFonts w:cs="Times New Roman"/>
                <w:sz w:val="20"/>
                <w:szCs w:val="20"/>
              </w:rPr>
              <w:t xml:space="preserve">% prisiima </w:t>
            </w:r>
            <w:r w:rsidR="00A007B0">
              <w:rPr>
                <w:rFonts w:cs="Times New Roman"/>
                <w:sz w:val="20"/>
                <w:szCs w:val="20"/>
              </w:rPr>
              <w:t>atsakomybę už savo elgesį, 59,1</w:t>
            </w:r>
            <w:r w:rsidRPr="00882B18">
              <w:rPr>
                <w:rFonts w:cs="Times New Roman"/>
                <w:sz w:val="20"/>
                <w:szCs w:val="20"/>
              </w:rPr>
              <w:t xml:space="preserve">% moka konstruktyviai </w:t>
            </w:r>
            <w:r w:rsidR="009E1E0C">
              <w:rPr>
                <w:rFonts w:cs="Times New Roman"/>
                <w:sz w:val="20"/>
                <w:szCs w:val="20"/>
              </w:rPr>
              <w:t>spręsti iškilusius</w:t>
            </w:r>
            <w:r w:rsidRPr="00882B18">
              <w:rPr>
                <w:rFonts w:cs="Times New Roman"/>
                <w:sz w:val="20"/>
                <w:szCs w:val="20"/>
              </w:rPr>
              <w:t xml:space="preserve"> konfliktus. Anot apklausos, mokiniai planuoja savo ateitį, supranta </w:t>
            </w:r>
            <w:r w:rsidR="00A007B0">
              <w:rPr>
                <w:rFonts w:cs="Times New Roman"/>
                <w:sz w:val="20"/>
                <w:szCs w:val="20"/>
              </w:rPr>
              <w:t>mok</w:t>
            </w:r>
            <w:r w:rsidR="00A00C40">
              <w:rPr>
                <w:rFonts w:cs="Times New Roman"/>
                <w:sz w:val="20"/>
                <w:szCs w:val="20"/>
              </w:rPr>
              <w:t>slo</w:t>
            </w:r>
            <w:r w:rsidR="00A007B0">
              <w:rPr>
                <w:rFonts w:cs="Times New Roman"/>
                <w:sz w:val="20"/>
                <w:szCs w:val="20"/>
              </w:rPr>
              <w:t xml:space="preserve"> vertę, 73,4</w:t>
            </w:r>
            <w:r w:rsidRPr="00882B18">
              <w:rPr>
                <w:rFonts w:cs="Times New Roman"/>
                <w:sz w:val="20"/>
                <w:szCs w:val="20"/>
              </w:rPr>
              <w:t xml:space="preserve">% žino, kur mokysis </w:t>
            </w:r>
            <w:r w:rsidR="00DB546C">
              <w:rPr>
                <w:rFonts w:cs="Times New Roman"/>
                <w:sz w:val="20"/>
                <w:szCs w:val="20"/>
              </w:rPr>
              <w:t>toliau.</w:t>
            </w:r>
            <w:r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A007B0">
              <w:rPr>
                <w:rFonts w:cs="Times New Roman"/>
                <w:sz w:val="20"/>
                <w:szCs w:val="20"/>
              </w:rPr>
              <w:t>Apklausa parodė, kad 75,7</w:t>
            </w:r>
            <w:r w:rsidRPr="00882B18">
              <w:rPr>
                <w:rFonts w:cs="Times New Roman"/>
                <w:sz w:val="20"/>
                <w:szCs w:val="20"/>
              </w:rPr>
              <w:t>% mok</w:t>
            </w:r>
            <w:r w:rsidR="00A00C40">
              <w:rPr>
                <w:rFonts w:cs="Times New Roman"/>
                <w:sz w:val="20"/>
                <w:szCs w:val="20"/>
              </w:rPr>
              <w:t xml:space="preserve">inių džiaugiasi būdami mokyklos </w:t>
            </w:r>
            <w:r w:rsidRPr="00882B18">
              <w:rPr>
                <w:rFonts w:cs="Times New Roman"/>
                <w:sz w:val="20"/>
                <w:szCs w:val="20"/>
              </w:rPr>
              <w:t>bendruomenės dalimi ir nurodo, kad mūsų mokykla yra gera mokykla</w:t>
            </w:r>
            <w:r w:rsidRPr="007216D4">
              <w:t>.</w:t>
            </w:r>
            <w:r w:rsidR="00E37940">
              <w:t xml:space="preserve"> Iš</w:t>
            </w:r>
            <w:r w:rsidRPr="007216D4">
              <w:t xml:space="preserve"> </w:t>
            </w:r>
            <w:r w:rsidR="007216D4" w:rsidRPr="00AF3552">
              <w:rPr>
                <w:sz w:val="20"/>
                <w:szCs w:val="20"/>
              </w:rPr>
              <w:t>2020 m. apklaus</w:t>
            </w:r>
            <w:r w:rsidR="00E37940">
              <w:rPr>
                <w:sz w:val="20"/>
                <w:szCs w:val="20"/>
              </w:rPr>
              <w:t>os</w:t>
            </w:r>
            <w:r w:rsidR="007216D4" w:rsidRPr="00AF3552">
              <w:rPr>
                <w:sz w:val="20"/>
                <w:szCs w:val="20"/>
              </w:rPr>
              <w:t xml:space="preserve"> pa</w:t>
            </w:r>
            <w:r w:rsidR="00E37940">
              <w:rPr>
                <w:sz w:val="20"/>
                <w:szCs w:val="20"/>
              </w:rPr>
              <w:t>aiškėjo</w:t>
            </w:r>
            <w:r w:rsidR="007216D4" w:rsidRPr="00AF3552">
              <w:rPr>
                <w:sz w:val="20"/>
                <w:szCs w:val="20"/>
              </w:rPr>
              <w:t xml:space="preserve">, kad į mokyklą su džiaugsmu ėjo tik 47% mokinių, </w:t>
            </w:r>
            <w:r w:rsidRPr="00AF3552">
              <w:rPr>
                <w:sz w:val="20"/>
                <w:szCs w:val="20"/>
              </w:rPr>
              <w:t>o 2022</w:t>
            </w:r>
            <w:r w:rsidR="007216D4" w:rsidRPr="00AF3552">
              <w:rPr>
                <w:sz w:val="20"/>
                <w:szCs w:val="20"/>
              </w:rPr>
              <w:t xml:space="preserve"> m. </w:t>
            </w:r>
            <w:r w:rsidR="00E0475A" w:rsidRPr="00AF3552">
              <w:rPr>
                <w:sz w:val="20"/>
                <w:szCs w:val="20"/>
              </w:rPr>
              <w:t>apklausos duomenimis</w:t>
            </w:r>
            <w:r w:rsidR="00E37940">
              <w:rPr>
                <w:sz w:val="20"/>
                <w:szCs w:val="20"/>
              </w:rPr>
              <w:t>,</w:t>
            </w:r>
            <w:r w:rsidR="00E0475A" w:rsidRPr="00AF3552">
              <w:rPr>
                <w:sz w:val="20"/>
                <w:szCs w:val="20"/>
              </w:rPr>
              <w:t xml:space="preserve"> </w:t>
            </w:r>
            <w:r w:rsidR="00E37940">
              <w:rPr>
                <w:sz w:val="20"/>
                <w:szCs w:val="20"/>
              </w:rPr>
              <w:t xml:space="preserve">- </w:t>
            </w:r>
            <w:r w:rsidR="00A00C40" w:rsidRPr="00AF3552">
              <w:rPr>
                <w:sz w:val="20"/>
                <w:szCs w:val="20"/>
              </w:rPr>
              <w:t xml:space="preserve"> jau </w:t>
            </w:r>
            <w:r w:rsidR="00E0475A" w:rsidRPr="00AF3552">
              <w:rPr>
                <w:sz w:val="20"/>
                <w:szCs w:val="20"/>
              </w:rPr>
              <w:t>76,3</w:t>
            </w:r>
            <w:r w:rsidR="00A00C40" w:rsidRPr="00AF3552">
              <w:rPr>
                <w:sz w:val="20"/>
                <w:szCs w:val="20"/>
              </w:rPr>
              <w:t xml:space="preserve">% mokinių. </w:t>
            </w:r>
          </w:p>
          <w:p w:rsidR="00B430F8" w:rsidRPr="00882B18" w:rsidRDefault="00E0475A" w:rsidP="008B36A1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Net 92,9</w:t>
            </w:r>
            <w:r w:rsidR="00882B18" w:rsidRPr="00882B18">
              <w:rPr>
                <w:rFonts w:cs="Times New Roman"/>
                <w:sz w:val="20"/>
                <w:szCs w:val="20"/>
              </w:rPr>
              <w:t>% tėvų mano, jog jų vaikas moka b</w:t>
            </w:r>
            <w:r>
              <w:rPr>
                <w:rFonts w:cs="Times New Roman"/>
                <w:sz w:val="20"/>
                <w:szCs w:val="20"/>
              </w:rPr>
              <w:t>endrauti su bendraamžiais. 89,4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% tėvų įvardijo, kad jų vaikas žino, kur </w:t>
            </w:r>
            <w:r>
              <w:rPr>
                <w:rFonts w:cs="Times New Roman"/>
                <w:sz w:val="20"/>
                <w:szCs w:val="20"/>
              </w:rPr>
              <w:t>dar jam reik</w:t>
            </w:r>
            <w:r w:rsidR="00E37940">
              <w:rPr>
                <w:rFonts w:cs="Times New Roman"/>
                <w:sz w:val="20"/>
                <w:szCs w:val="20"/>
              </w:rPr>
              <w:t>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3794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tobulėti. </w:t>
            </w:r>
          </w:p>
        </w:tc>
      </w:tr>
      <w:tr w:rsidR="00F24A56" w:rsidRPr="00882B18" w:rsidTr="00C77E38">
        <w:trPr>
          <w:jc w:val="center"/>
        </w:trPr>
        <w:tc>
          <w:tcPr>
            <w:tcW w:w="1526" w:type="dxa"/>
            <w:tcBorders>
              <w:top w:val="nil"/>
            </w:tcBorders>
          </w:tcPr>
          <w:p w:rsidR="00F24A56" w:rsidRPr="00882B18" w:rsidRDefault="00F24A56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24A56" w:rsidRPr="00882B18" w:rsidRDefault="00F24A56" w:rsidP="00882B18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1.2. Mokinio pasiekimai ir pažanga</w:t>
            </w:r>
          </w:p>
          <w:p w:rsidR="00F24A56" w:rsidRPr="00882B18" w:rsidRDefault="00F24A56" w:rsidP="00882B18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A56" w:rsidRPr="00882B18" w:rsidRDefault="00F24A56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F24A56" w:rsidRPr="00882B18" w:rsidRDefault="00E070C5" w:rsidP="007216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24A56" w:rsidRPr="00882B18" w:rsidRDefault="00E070C5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Rezultatai</w:t>
            </w:r>
            <w:r w:rsidRPr="00882B18">
              <w:rPr>
                <w:rFonts w:cs="Times New Roman"/>
                <w:sz w:val="20"/>
                <w:szCs w:val="20"/>
              </w:rPr>
              <w:t xml:space="preserve"> pagerėjo</w:t>
            </w:r>
          </w:p>
        </w:tc>
        <w:tc>
          <w:tcPr>
            <w:tcW w:w="6721" w:type="dxa"/>
          </w:tcPr>
          <w:p w:rsidR="00882B18" w:rsidRPr="00882B18" w:rsidRDefault="00882B18" w:rsidP="00882B18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 xml:space="preserve">2022 m. pabaigoje </w:t>
            </w:r>
            <w:r w:rsidR="00DB546C">
              <w:rPr>
                <w:rFonts w:cs="Times New Roman"/>
                <w:sz w:val="20"/>
                <w:szCs w:val="20"/>
              </w:rPr>
              <w:t xml:space="preserve">paaiškėjo, kad </w:t>
            </w:r>
            <w:r w:rsidR="00A007B0">
              <w:rPr>
                <w:rFonts w:cs="Times New Roman"/>
                <w:sz w:val="20"/>
                <w:szCs w:val="20"/>
              </w:rPr>
              <w:t>26,7</w:t>
            </w:r>
            <w:r w:rsidR="00DB546C" w:rsidRPr="00882B18">
              <w:rPr>
                <w:rFonts w:cs="Times New Roman"/>
                <w:sz w:val="20"/>
                <w:szCs w:val="20"/>
              </w:rPr>
              <w:t>%</w:t>
            </w:r>
            <w:r w:rsidR="00DB546C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</w:rPr>
              <w:t>page</w:t>
            </w:r>
            <w:r w:rsidR="00DB546C">
              <w:rPr>
                <w:rFonts w:cs="Times New Roman"/>
                <w:sz w:val="20"/>
                <w:szCs w:val="20"/>
              </w:rPr>
              <w:t>rėjo antrokų skaitymo įgūdžiai. 2-okai</w:t>
            </w:r>
            <w:r w:rsidRPr="00882B18">
              <w:rPr>
                <w:rFonts w:cs="Times New Roman"/>
                <w:sz w:val="20"/>
                <w:szCs w:val="20"/>
              </w:rPr>
              <w:t xml:space="preserve"> m</w:t>
            </w:r>
            <w:r w:rsidR="00DB546C">
              <w:rPr>
                <w:rFonts w:cs="Times New Roman"/>
                <w:sz w:val="20"/>
                <w:szCs w:val="20"/>
              </w:rPr>
              <w:t>. m.</w:t>
            </w:r>
            <w:r w:rsidRPr="00882B18">
              <w:rPr>
                <w:rFonts w:cs="Times New Roman"/>
                <w:sz w:val="20"/>
                <w:szCs w:val="20"/>
              </w:rPr>
              <w:t xml:space="preserve"> pradžioje ir pabaigoje rašė EMA lietuvių diagnostinį testą, kuriame buvo ir teksto suvokimo užduotys. Atl</w:t>
            </w:r>
            <w:r w:rsidR="00A007B0">
              <w:rPr>
                <w:rFonts w:cs="Times New Roman"/>
                <w:sz w:val="20"/>
                <w:szCs w:val="20"/>
              </w:rPr>
              <w:t>iktų testų kokybė pagerėjo 10,2</w:t>
            </w:r>
            <w:r w:rsidRPr="00882B18">
              <w:rPr>
                <w:rFonts w:cs="Times New Roman"/>
                <w:sz w:val="20"/>
                <w:szCs w:val="20"/>
              </w:rPr>
              <w:t xml:space="preserve">% </w:t>
            </w:r>
            <w:r w:rsidR="00DB546C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>Remiantis diagnostinių testų analize paaiškėjo, kad m</w:t>
            </w:r>
            <w:r w:rsidR="008436E5">
              <w:rPr>
                <w:rFonts w:cs="Times New Roman"/>
                <w:sz w:val="20"/>
                <w:szCs w:val="20"/>
                <w:lang w:eastAsia="lt-LT"/>
              </w:rPr>
              <w:t xml:space="preserve">. 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>m</w:t>
            </w:r>
            <w:r w:rsidR="008436E5">
              <w:rPr>
                <w:rFonts w:cs="Times New Roman"/>
                <w:sz w:val="20"/>
                <w:szCs w:val="20"/>
                <w:lang w:eastAsia="lt-LT"/>
              </w:rPr>
              <w:t>.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 xml:space="preserve"> pabaigoje 6,8 % daugiau ketvirtokų parašė diagnostinį matematikos testą aukštesniuoju lygiu. Aukštesnį rezultatą rodo ir </w:t>
            </w:r>
            <w:r w:rsidR="00F53040">
              <w:rPr>
                <w:rFonts w:cs="Times New Roman"/>
                <w:sz w:val="20"/>
                <w:szCs w:val="20"/>
              </w:rPr>
              <w:t xml:space="preserve">NMPP – </w:t>
            </w:r>
            <w:r w:rsidRPr="00882B18">
              <w:rPr>
                <w:rFonts w:cs="Times New Roman"/>
                <w:sz w:val="20"/>
                <w:szCs w:val="20"/>
              </w:rPr>
              <w:t>remiantis 2022 metų rezultatais matematikos test</w:t>
            </w:r>
            <w:r w:rsidR="00A007B0">
              <w:rPr>
                <w:rFonts w:cs="Times New Roman"/>
                <w:sz w:val="20"/>
                <w:szCs w:val="20"/>
              </w:rPr>
              <w:t>o aukštesnįjį lygį pasiekė 11,9</w:t>
            </w:r>
            <w:r w:rsidRPr="00882B18">
              <w:rPr>
                <w:rFonts w:cs="Times New Roman"/>
                <w:sz w:val="20"/>
                <w:szCs w:val="20"/>
              </w:rPr>
              <w:t>% ketvirtokų.</w:t>
            </w:r>
            <w:r w:rsidR="008436E5">
              <w:rPr>
                <w:rFonts w:cs="Times New Roman"/>
                <w:sz w:val="20"/>
                <w:szCs w:val="20"/>
              </w:rPr>
              <w:t xml:space="preserve"> M</w:t>
            </w:r>
            <w:r w:rsidRPr="00882B18">
              <w:rPr>
                <w:rFonts w:cs="Times New Roman"/>
                <w:sz w:val="20"/>
                <w:szCs w:val="20"/>
              </w:rPr>
              <w:t xml:space="preserve">okyklos </w:t>
            </w:r>
            <w:r w:rsidR="008436E5">
              <w:rPr>
                <w:rFonts w:cs="Times New Roman"/>
                <w:sz w:val="20"/>
                <w:szCs w:val="20"/>
              </w:rPr>
              <w:t>4-okų</w:t>
            </w:r>
            <w:r w:rsidRPr="00882B18">
              <w:rPr>
                <w:rFonts w:cs="Times New Roman"/>
                <w:sz w:val="20"/>
                <w:szCs w:val="20"/>
              </w:rPr>
              <w:t xml:space="preserve"> matematikos testo rezultato vidurkis yra 4 % didesnis už Te</w:t>
            </w:r>
            <w:r w:rsidR="00A007B0">
              <w:rPr>
                <w:rFonts w:cs="Times New Roman"/>
                <w:sz w:val="20"/>
                <w:szCs w:val="20"/>
              </w:rPr>
              <w:t>lšių savivaldybės vidurkį. 18,6</w:t>
            </w:r>
            <w:r w:rsidRPr="00882B18">
              <w:rPr>
                <w:rFonts w:cs="Times New Roman"/>
                <w:sz w:val="20"/>
                <w:szCs w:val="20"/>
              </w:rPr>
              <w:t xml:space="preserve">% pagerėjo ketvirtokų skaitymo įgūdžiai </w:t>
            </w:r>
            <w:r w:rsidR="00F53040">
              <w:rPr>
                <w:rFonts w:cs="Times New Roman"/>
                <w:sz w:val="20"/>
                <w:szCs w:val="20"/>
              </w:rPr>
              <w:t>–</w:t>
            </w:r>
            <w:r w:rsidRPr="00882B18">
              <w:rPr>
                <w:rFonts w:cs="Times New Roman"/>
                <w:sz w:val="20"/>
                <w:szCs w:val="20"/>
              </w:rPr>
              <w:t xml:space="preserve"> lyginant 2021 m. rudens ir 2022 m. pavasario diagnostinių testų skaitymo rezultatus, paaiškėjo, kad rudenį kokybė siekė 51,1%,</w:t>
            </w:r>
            <w:r w:rsidR="00A007B0">
              <w:rPr>
                <w:rFonts w:cs="Times New Roman"/>
                <w:sz w:val="20"/>
                <w:szCs w:val="20"/>
              </w:rPr>
              <w:t xml:space="preserve"> o pavasarį </w:t>
            </w:r>
            <w:r w:rsidR="00F53040">
              <w:rPr>
                <w:rFonts w:cs="Times New Roman"/>
                <w:sz w:val="20"/>
                <w:szCs w:val="20"/>
              </w:rPr>
              <w:t>–</w:t>
            </w:r>
            <w:r w:rsidR="00A007B0">
              <w:rPr>
                <w:rFonts w:cs="Times New Roman"/>
                <w:sz w:val="20"/>
                <w:szCs w:val="20"/>
              </w:rPr>
              <w:t xml:space="preserve"> jau 69,7</w:t>
            </w:r>
            <w:r w:rsidRPr="00882B18">
              <w:rPr>
                <w:rFonts w:cs="Times New Roman"/>
                <w:sz w:val="20"/>
                <w:szCs w:val="20"/>
              </w:rPr>
              <w:t xml:space="preserve">% . </w:t>
            </w:r>
          </w:p>
          <w:p w:rsidR="00882B18" w:rsidRPr="00882B18" w:rsidRDefault="00882B18" w:rsidP="00882B18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Išanalizavus 2021-2022 m. m.  šeštokų rašytus diagnostinius diktantus, paaiškėjo, kad mokinių rašymo gebėj</w:t>
            </w:r>
            <w:r w:rsidR="00F53040">
              <w:rPr>
                <w:rFonts w:cs="Times New Roman"/>
                <w:sz w:val="20"/>
                <w:szCs w:val="20"/>
              </w:rPr>
              <w:t>imai pagerėjo 7,4%. Dabar 81,4</w:t>
            </w:r>
            <w:r w:rsidRPr="00882B18">
              <w:rPr>
                <w:rFonts w:cs="Times New Roman"/>
                <w:sz w:val="20"/>
                <w:szCs w:val="20"/>
              </w:rPr>
              <w:t>% šeštokų rašymo gebėjimai siekia aukštesnįjį, pagrindinį i</w:t>
            </w:r>
            <w:r w:rsidR="00F53040">
              <w:rPr>
                <w:rFonts w:cs="Times New Roman"/>
                <w:sz w:val="20"/>
                <w:szCs w:val="20"/>
              </w:rPr>
              <w:t>r patenkinamą lygį. 13</w:t>
            </w:r>
            <w:r w:rsidRPr="00882B18">
              <w:rPr>
                <w:rFonts w:cs="Times New Roman"/>
                <w:sz w:val="20"/>
                <w:szCs w:val="20"/>
              </w:rPr>
              <w:t>% pagerėjo aštuntokų rašymo gebėjimai</w:t>
            </w:r>
            <w:r w:rsidR="008436E5">
              <w:rPr>
                <w:rFonts w:cs="Times New Roman"/>
                <w:sz w:val="20"/>
                <w:szCs w:val="20"/>
              </w:rPr>
              <w:t xml:space="preserve"> </w:t>
            </w:r>
            <w:r w:rsidR="00F53040">
              <w:rPr>
                <w:rFonts w:cs="Times New Roman"/>
                <w:sz w:val="20"/>
                <w:szCs w:val="20"/>
              </w:rPr>
              <w:t>–</w:t>
            </w:r>
            <w:r w:rsidR="008436E5">
              <w:rPr>
                <w:rFonts w:cs="Times New Roman"/>
                <w:sz w:val="20"/>
                <w:szCs w:val="20"/>
              </w:rPr>
              <w:t xml:space="preserve"> </w:t>
            </w:r>
            <w:r w:rsidR="00F53040">
              <w:rPr>
                <w:rFonts w:cs="Times New Roman"/>
                <w:sz w:val="20"/>
                <w:szCs w:val="20"/>
              </w:rPr>
              <w:t>86,1</w:t>
            </w:r>
            <w:r w:rsidRPr="00882B18">
              <w:rPr>
                <w:rFonts w:cs="Times New Roman"/>
                <w:sz w:val="20"/>
                <w:szCs w:val="20"/>
              </w:rPr>
              <w:t xml:space="preserve">% aštuntokų rašto srityje pasiekė aukštesnįjį, pagrindinį ir patenkinamą lygį. </w:t>
            </w:r>
          </w:p>
          <w:p w:rsidR="00F24A56" w:rsidRPr="00CF6F5B" w:rsidRDefault="00882B18" w:rsidP="008436E5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 xml:space="preserve">Remiantis </w:t>
            </w:r>
            <w:r w:rsidR="008436E5">
              <w:rPr>
                <w:rFonts w:cs="Times New Roman"/>
                <w:sz w:val="20"/>
                <w:szCs w:val="20"/>
              </w:rPr>
              <w:t>8-ų</w:t>
            </w:r>
            <w:r w:rsidRPr="00882B18">
              <w:rPr>
                <w:rFonts w:cs="Times New Roman"/>
                <w:sz w:val="20"/>
                <w:szCs w:val="20"/>
              </w:rPr>
              <w:t xml:space="preserve"> kl</w:t>
            </w:r>
            <w:r w:rsidR="008436E5">
              <w:rPr>
                <w:rFonts w:cs="Times New Roman"/>
                <w:sz w:val="20"/>
                <w:szCs w:val="20"/>
              </w:rPr>
              <w:t>.</w:t>
            </w:r>
            <w:r w:rsidRPr="00882B18">
              <w:rPr>
                <w:rFonts w:cs="Times New Roman"/>
                <w:sz w:val="20"/>
                <w:szCs w:val="20"/>
              </w:rPr>
              <w:t xml:space="preserve"> mokinių gamtos mokslų (geografijos, biologijos ir fizikos) mokymosi pasiekimų 2020-2021m.m. ir 2021-2022m.m. metini</w:t>
            </w:r>
            <w:r w:rsidR="00A007B0">
              <w:rPr>
                <w:rFonts w:cs="Times New Roman"/>
                <w:sz w:val="20"/>
                <w:szCs w:val="20"/>
              </w:rPr>
              <w:t xml:space="preserve">ų rezultatų palyginimu, matyti, kad </w:t>
            </w:r>
            <w:r w:rsidR="00F53040">
              <w:rPr>
                <w:rFonts w:cs="Times New Roman"/>
                <w:sz w:val="20"/>
                <w:szCs w:val="20"/>
              </w:rPr>
              <w:t>14,9</w:t>
            </w:r>
            <w:r w:rsidRPr="00882B18">
              <w:rPr>
                <w:rFonts w:cs="Times New Roman"/>
                <w:sz w:val="20"/>
                <w:szCs w:val="20"/>
              </w:rPr>
              <w:t>% padaugėjo mokinių, pasiekusių aukštesnįjį lygmenį.</w:t>
            </w:r>
            <w:r w:rsidR="00F53040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</w:rPr>
              <w:t>Mokymosi pažangumas per dvejus mokslo metus pakilo 0,8 %, 15 kl</w:t>
            </w:r>
            <w:r w:rsidR="008436E5">
              <w:rPr>
                <w:rFonts w:cs="Times New Roman"/>
                <w:sz w:val="20"/>
                <w:szCs w:val="20"/>
              </w:rPr>
              <w:t>.</w:t>
            </w:r>
            <w:r w:rsidRPr="00882B18">
              <w:rPr>
                <w:rFonts w:cs="Times New Roman"/>
                <w:sz w:val="20"/>
                <w:szCs w:val="20"/>
              </w:rPr>
              <w:t xml:space="preserve"> iš 16 mokslo metus baigė 100 % pažangumu.</w:t>
            </w:r>
          </w:p>
        </w:tc>
      </w:tr>
      <w:tr w:rsidR="00F24A56" w:rsidRPr="00882B18" w:rsidTr="00F53040">
        <w:trPr>
          <w:trHeight w:val="2762"/>
          <w:jc w:val="center"/>
        </w:trPr>
        <w:tc>
          <w:tcPr>
            <w:tcW w:w="1526" w:type="dxa"/>
          </w:tcPr>
          <w:p w:rsidR="00F24A56" w:rsidRPr="00882B18" w:rsidRDefault="00F24A56" w:rsidP="00CF6F5B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lastRenderedPageBreak/>
              <w:t>2. Pagalba mokiniui</w:t>
            </w:r>
          </w:p>
        </w:tc>
        <w:tc>
          <w:tcPr>
            <w:tcW w:w="1984" w:type="dxa"/>
          </w:tcPr>
          <w:p w:rsidR="00F24A56" w:rsidRPr="00882B18" w:rsidRDefault="00F24A56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2.1. Orientavimasis į mokinio asmenybės tapsmą</w:t>
            </w:r>
          </w:p>
          <w:p w:rsidR="00F24A56" w:rsidRPr="00882B18" w:rsidRDefault="00F24A56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A56" w:rsidRPr="00882B18" w:rsidRDefault="00F24A56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F24A56" w:rsidRPr="00882B18" w:rsidRDefault="00F24A56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24A56" w:rsidRPr="00882B18" w:rsidRDefault="00F24A56" w:rsidP="00B74408">
            <w:pPr>
              <w:pStyle w:val="Betarp"/>
            </w:pPr>
            <w:r w:rsidRPr="00882B18">
              <w:t>Rezultata</w:t>
            </w:r>
            <w:r w:rsidR="00B74408">
              <w:t>i</w:t>
            </w:r>
            <w:r w:rsidRPr="00882B18">
              <w:t xml:space="preserve"> </w:t>
            </w:r>
            <w:r w:rsidR="00B74408" w:rsidRPr="00B74408">
              <w:t>liko tokie patys</w:t>
            </w:r>
          </w:p>
        </w:tc>
        <w:tc>
          <w:tcPr>
            <w:tcW w:w="6721" w:type="dxa"/>
          </w:tcPr>
          <w:p w:rsidR="00F24A56" w:rsidRPr="00F53040" w:rsidRDefault="00882B18" w:rsidP="00F53040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 xml:space="preserve">Atlikus apklausą paaiškėjo, kad </w:t>
            </w:r>
            <w:r w:rsidR="00C4676B">
              <w:rPr>
                <w:rFonts w:cs="Times New Roman"/>
                <w:sz w:val="20"/>
                <w:szCs w:val="20"/>
              </w:rPr>
              <w:t>86,5%</w:t>
            </w:r>
            <w:r w:rsidR="00C4676B"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C4676B">
              <w:rPr>
                <w:rFonts w:cs="Times New Roman"/>
                <w:sz w:val="20"/>
                <w:szCs w:val="20"/>
              </w:rPr>
              <w:t xml:space="preserve">tėvų </w:t>
            </w:r>
            <w:r w:rsidRPr="00882B18">
              <w:rPr>
                <w:rFonts w:cs="Times New Roman"/>
                <w:sz w:val="20"/>
                <w:szCs w:val="20"/>
              </w:rPr>
              <w:t>pastebi, kad įvairių dalykų užduotys darosi sudėtingesnės, todėl jų</w:t>
            </w:r>
            <w:r w:rsidR="008436E5">
              <w:rPr>
                <w:rFonts w:cs="Times New Roman"/>
                <w:sz w:val="20"/>
                <w:szCs w:val="20"/>
              </w:rPr>
              <w:t xml:space="preserve"> vaikams reikia daugiau mokytis.</w:t>
            </w:r>
            <w:r w:rsidRPr="00882B18">
              <w:rPr>
                <w:rFonts w:cs="Times New Roman"/>
                <w:sz w:val="20"/>
                <w:szCs w:val="20"/>
              </w:rPr>
              <w:t xml:space="preserve"> 78,7% tėvų pasisakė, kad jų vaikas turi visas galimybes mokykloje išmokti tai, ko reikia. Tėvai pažymėjo, kad mūsų mokykla suteikia pakankamai įvairių dalykų žinių ir įgūdžių šiems rezultatams pasiekti.</w:t>
            </w:r>
            <w:r w:rsidR="008436E5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</w:rPr>
              <w:t>87,3% tėvų nurodė, kad mokykloje j</w:t>
            </w:r>
            <w:r w:rsidR="008436E5">
              <w:rPr>
                <w:rFonts w:cs="Times New Roman"/>
                <w:sz w:val="20"/>
                <w:szCs w:val="20"/>
              </w:rPr>
              <w:t xml:space="preserve">ų vaiką moko įsivertinti žinias </w:t>
            </w:r>
            <w:r w:rsidRPr="00882B18">
              <w:rPr>
                <w:rFonts w:cs="Times New Roman"/>
                <w:sz w:val="20"/>
                <w:szCs w:val="20"/>
              </w:rPr>
              <w:t xml:space="preserve">ir 85,8% teigė, kad </w:t>
            </w:r>
            <w:r w:rsidR="008436E5">
              <w:rPr>
                <w:rFonts w:cs="Times New Roman"/>
                <w:sz w:val="20"/>
                <w:szCs w:val="20"/>
              </w:rPr>
              <w:t>vaikai mokomi</w:t>
            </w:r>
            <w:r w:rsidRPr="00882B18">
              <w:rPr>
                <w:rFonts w:cs="Times New Roman"/>
                <w:sz w:val="20"/>
                <w:szCs w:val="20"/>
              </w:rPr>
              <w:t xml:space="preserve"> analizuoti savo mokymosi rezultatus.  </w:t>
            </w:r>
            <w:r w:rsidR="008436E5">
              <w:rPr>
                <w:rFonts w:cs="Times New Roman"/>
                <w:sz w:val="20"/>
                <w:szCs w:val="20"/>
              </w:rPr>
              <w:t>Daugelis tėvų</w:t>
            </w:r>
            <w:r w:rsidRPr="00882B18">
              <w:rPr>
                <w:rFonts w:cs="Times New Roman"/>
                <w:sz w:val="20"/>
                <w:szCs w:val="20"/>
              </w:rPr>
              <w:t xml:space="preserve"> nurodė, kad vaikas žino, kur jam reikia tobulėti ir net 87,3% pažymėjo, kad jų vaikai supranta esminius dalykus</w:t>
            </w:r>
            <w:r w:rsidR="008436E5">
              <w:rPr>
                <w:rFonts w:cs="Times New Roman"/>
                <w:sz w:val="20"/>
                <w:szCs w:val="20"/>
              </w:rPr>
              <w:t xml:space="preserve">. </w:t>
            </w:r>
            <w:r w:rsidRPr="00882B18">
              <w:rPr>
                <w:rFonts w:cs="Times New Roman"/>
                <w:sz w:val="20"/>
                <w:szCs w:val="20"/>
              </w:rPr>
              <w:t>Su teiginiu, kad mokykloje pakankamai dėmesio skiriama mokymui įsivertinti savo žinias</w:t>
            </w:r>
            <w:r w:rsidR="00223D0D">
              <w:rPr>
                <w:rFonts w:cs="Times New Roman"/>
                <w:sz w:val="20"/>
                <w:szCs w:val="20"/>
              </w:rPr>
              <w:t>,</w:t>
            </w:r>
            <w:r w:rsidRPr="00882B18">
              <w:rPr>
                <w:rFonts w:cs="Times New Roman"/>
                <w:sz w:val="20"/>
                <w:szCs w:val="20"/>
              </w:rPr>
              <w:t xml:space="preserve"> sutinka </w:t>
            </w:r>
            <w:r w:rsidR="008436E5">
              <w:rPr>
                <w:rFonts w:cs="Times New Roman"/>
                <w:sz w:val="20"/>
                <w:szCs w:val="20"/>
              </w:rPr>
              <w:t xml:space="preserve">99,5 </w:t>
            </w:r>
            <w:r w:rsidRPr="00882B18">
              <w:rPr>
                <w:rFonts w:cs="Times New Roman"/>
                <w:sz w:val="20"/>
                <w:szCs w:val="20"/>
              </w:rPr>
              <w:t xml:space="preserve">% </w:t>
            </w:r>
            <w:r w:rsidR="008436E5">
              <w:rPr>
                <w:rFonts w:cs="Times New Roman"/>
                <w:sz w:val="20"/>
                <w:szCs w:val="20"/>
              </w:rPr>
              <w:t>mokytojų.</w:t>
            </w:r>
            <w:r w:rsidR="00F53040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</w:rPr>
              <w:t>Kasmet vyk</w:t>
            </w:r>
            <w:r w:rsidR="00C4676B">
              <w:rPr>
                <w:rFonts w:cs="Times New Roman"/>
                <w:sz w:val="20"/>
                <w:szCs w:val="20"/>
              </w:rPr>
              <w:t xml:space="preserve">stančios karjeros ugdymo dienos </w:t>
            </w:r>
            <w:r w:rsidR="008436E5" w:rsidRPr="008436E5">
              <w:rPr>
                <w:rStyle w:val="Emfaz"/>
                <w:i w:val="0"/>
              </w:rPr>
              <w:t>plėtė</w:t>
            </w:r>
            <w:r w:rsidRPr="00882B18">
              <w:rPr>
                <w:rStyle w:val="Emfaz"/>
                <w:rFonts w:cs="Times New Roman"/>
                <w:i w:val="0"/>
                <w:sz w:val="20"/>
                <w:szCs w:val="20"/>
              </w:rPr>
              <w:t xml:space="preserve"> mokinių bendrąsias bei </w:t>
            </w:r>
            <w:r w:rsidRPr="00882B18">
              <w:rPr>
                <w:rFonts w:cs="Times New Roman"/>
                <w:sz w:val="20"/>
                <w:szCs w:val="20"/>
              </w:rPr>
              <w:t>dalykines kompetencijas</w:t>
            </w:r>
            <w:r w:rsidRPr="00882B18">
              <w:rPr>
                <w:rFonts w:cs="Times New Roman"/>
                <w:i/>
                <w:sz w:val="20"/>
                <w:szCs w:val="20"/>
              </w:rPr>
              <w:t>.</w:t>
            </w:r>
            <w:r w:rsidRPr="00882B18">
              <w:rPr>
                <w:rStyle w:val="Emfaz"/>
                <w:rFonts w:cs="Times New Roman"/>
                <w:i w:val="0"/>
                <w:sz w:val="20"/>
                <w:szCs w:val="20"/>
              </w:rPr>
              <w:t xml:space="preserve"> M</w:t>
            </w:r>
            <w:r w:rsidR="00F75A5A">
              <w:rPr>
                <w:rStyle w:val="Emfaz"/>
                <w:rFonts w:cs="Times New Roman"/>
                <w:i w:val="0"/>
                <w:sz w:val="20"/>
                <w:szCs w:val="20"/>
              </w:rPr>
              <w:t>okslo</w:t>
            </w:r>
            <w:r w:rsidRPr="00882B18">
              <w:rPr>
                <w:rStyle w:val="Emfaz"/>
                <w:rFonts w:cs="Times New Roman"/>
                <w:i w:val="0"/>
                <w:sz w:val="20"/>
                <w:szCs w:val="20"/>
              </w:rPr>
              <w:t xml:space="preserve"> </w:t>
            </w:r>
            <w:r w:rsidR="00C4676B">
              <w:rPr>
                <w:rStyle w:val="Emfaz"/>
                <w:rFonts w:cs="Times New Roman"/>
                <w:i w:val="0"/>
                <w:sz w:val="20"/>
                <w:szCs w:val="20"/>
              </w:rPr>
              <w:t>metų pabaigoje visos klasės (95</w:t>
            </w:r>
            <w:r w:rsidRPr="00F75A5A">
              <w:rPr>
                <w:rFonts w:cs="Times New Roman"/>
                <w:sz w:val="20"/>
                <w:szCs w:val="20"/>
              </w:rPr>
              <w:t>%</w:t>
            </w:r>
            <w:r w:rsidRPr="00882B1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</w:rPr>
              <w:t>mokinių</w:t>
            </w:r>
            <w:r w:rsidRPr="00882B18">
              <w:rPr>
                <w:rStyle w:val="Emfaz"/>
                <w:rFonts w:cs="Times New Roman"/>
                <w:i w:val="0"/>
                <w:sz w:val="20"/>
                <w:szCs w:val="20"/>
              </w:rPr>
              <w:t>) dalyvavo darbinėse ar profesinėse veiklose, susitikimuose.</w:t>
            </w:r>
          </w:p>
        </w:tc>
      </w:tr>
      <w:tr w:rsidR="00882B18" w:rsidRPr="00882B18" w:rsidTr="00CF6F5B">
        <w:trPr>
          <w:trHeight w:val="2620"/>
          <w:jc w:val="center"/>
        </w:trPr>
        <w:tc>
          <w:tcPr>
            <w:tcW w:w="1526" w:type="dxa"/>
            <w:tcBorders>
              <w:bottom w:val="nil"/>
            </w:tcBorders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2.2. Orientavimasis į mokinio poreikius</w:t>
            </w:r>
          </w:p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82B18" w:rsidRPr="00882B18" w:rsidRDefault="00E070C5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Rezultatai</w:t>
            </w:r>
            <w:r w:rsidRPr="00882B18">
              <w:rPr>
                <w:rFonts w:cs="Times New Roman"/>
                <w:sz w:val="20"/>
                <w:szCs w:val="20"/>
              </w:rPr>
              <w:t xml:space="preserve"> pagerėjo</w:t>
            </w:r>
          </w:p>
        </w:tc>
        <w:tc>
          <w:tcPr>
            <w:tcW w:w="6721" w:type="dxa"/>
          </w:tcPr>
          <w:p w:rsidR="00882B18" w:rsidRPr="00882B18" w:rsidRDefault="00882B18" w:rsidP="00882B18">
            <w:pPr>
              <w:pStyle w:val="Betarp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76F6">
              <w:rPr>
                <w:rFonts w:cs="Times New Roman"/>
                <w:sz w:val="20"/>
                <w:szCs w:val="20"/>
                <w:lang w:eastAsia="lt-LT"/>
              </w:rPr>
              <w:t xml:space="preserve">Mokykloje susitarta dėl pagalbos teikimo mokiniams tvarkos. Tai apibrėžia Vaiko individualios pažangos stebėjimo aprašas, Vaiko gerovės komisijos, </w:t>
            </w:r>
            <w:r w:rsidRPr="00A376F6">
              <w:rPr>
                <w:rFonts w:cs="Times New Roman"/>
                <w:bCs/>
                <w:sz w:val="20"/>
                <w:szCs w:val="20"/>
              </w:rPr>
              <w:t xml:space="preserve">Mokinių pasiekimų ir pažangos </w:t>
            </w:r>
            <w:r w:rsidRPr="00882B18">
              <w:rPr>
                <w:rFonts w:cs="Times New Roman"/>
                <w:bCs/>
                <w:sz w:val="20"/>
                <w:szCs w:val="20"/>
              </w:rPr>
              <w:t xml:space="preserve">vertinimo, </w:t>
            </w:r>
            <w:r w:rsidRPr="00882B18">
              <w:rPr>
                <w:rFonts w:cs="Times New Roman"/>
                <w:sz w:val="20"/>
                <w:szCs w:val="20"/>
              </w:rPr>
              <w:t>Mokinių pamokų lankomumo apskaitos bei mokyklos nelankymo prevencijos tvarkų aprašai.</w:t>
            </w:r>
          </w:p>
          <w:p w:rsidR="00A376F6" w:rsidRDefault="00882B18" w:rsidP="00882B18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2021-2022 m. m. mokykloje dirbo 4 Švietimo pagalbos mokiniui specialistai bei 5 mokytojų padėjėjai. Socialinės pedagoginės pagalb</w:t>
            </w:r>
            <w:r w:rsidR="00245869">
              <w:rPr>
                <w:rFonts w:cs="Times New Roman"/>
                <w:sz w:val="20"/>
                <w:szCs w:val="20"/>
              </w:rPr>
              <w:t xml:space="preserve">os sulaukė </w:t>
            </w:r>
            <w:r w:rsidR="00223D0D">
              <w:rPr>
                <w:rFonts w:cs="Times New Roman"/>
                <w:sz w:val="20"/>
                <w:szCs w:val="20"/>
              </w:rPr>
              <w:t>daugiau kaip</w:t>
            </w:r>
            <w:r w:rsidR="00245869">
              <w:rPr>
                <w:rFonts w:cs="Times New Roman"/>
                <w:sz w:val="20"/>
                <w:szCs w:val="20"/>
              </w:rPr>
              <w:t xml:space="preserve"> 50</w:t>
            </w:r>
            <w:r w:rsidRPr="00882B18">
              <w:rPr>
                <w:rFonts w:cs="Times New Roman"/>
                <w:sz w:val="20"/>
                <w:szCs w:val="20"/>
              </w:rPr>
              <w:t>% mokinių, spec. pedagogo ir logopedo</w:t>
            </w:r>
            <w:r w:rsidRPr="00882B1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="00245869">
              <w:rPr>
                <w:rFonts w:cs="Times New Roman"/>
                <w:sz w:val="20"/>
                <w:szCs w:val="20"/>
              </w:rPr>
              <w:t>– 16,8</w:t>
            </w:r>
            <w:r w:rsidRPr="00882B18">
              <w:rPr>
                <w:rFonts w:cs="Times New Roman"/>
                <w:sz w:val="20"/>
                <w:szCs w:val="20"/>
              </w:rPr>
              <w:t xml:space="preserve">% mokinių. </w:t>
            </w:r>
          </w:p>
          <w:p w:rsidR="00882B18" w:rsidRPr="00882B18" w:rsidRDefault="00A376F6" w:rsidP="00882B18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Mokiniai (</w:t>
            </w:r>
            <w:r w:rsidR="00882B18" w:rsidRPr="00882B18">
              <w:rPr>
                <w:rFonts w:cs="Times New Roman"/>
                <w:sz w:val="20"/>
                <w:szCs w:val="20"/>
              </w:rPr>
              <w:t>82,3%</w:t>
            </w:r>
            <w:r>
              <w:rPr>
                <w:rFonts w:cs="Times New Roman"/>
                <w:sz w:val="20"/>
                <w:szCs w:val="20"/>
              </w:rPr>
              <w:t xml:space="preserve">) ir jų tėvai 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82B18">
              <w:rPr>
                <w:rFonts w:cs="Times New Roman"/>
                <w:sz w:val="20"/>
                <w:szCs w:val="20"/>
              </w:rPr>
              <w:t>90,8%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sutinka, kad </w:t>
            </w:r>
            <w:r>
              <w:rPr>
                <w:rFonts w:cs="Times New Roman"/>
                <w:sz w:val="20"/>
                <w:szCs w:val="20"/>
              </w:rPr>
              <w:t>jiems ugdymosi rezultatai yra žinomi, nuolat pristatomi, jie supažindinami su</w:t>
            </w:r>
            <w:r w:rsidR="00223D0D">
              <w:rPr>
                <w:rFonts w:cs="Times New Roman"/>
                <w:sz w:val="20"/>
                <w:szCs w:val="20"/>
              </w:rPr>
              <w:t xml:space="preserve"> mūsų mokyklos mokinių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82B18" w:rsidRPr="00882B18">
              <w:rPr>
                <w:rFonts w:cs="Times New Roman"/>
                <w:sz w:val="20"/>
                <w:szCs w:val="20"/>
              </w:rPr>
              <w:t>pasiekimai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="00882B18" w:rsidRPr="00882B18">
              <w:rPr>
                <w:rFonts w:cs="Times New Roman"/>
                <w:sz w:val="20"/>
                <w:szCs w:val="20"/>
              </w:rPr>
              <w:t>.</w:t>
            </w:r>
          </w:p>
          <w:p w:rsidR="00882B18" w:rsidRPr="00882B18" w:rsidRDefault="00C4676B" w:rsidP="00A007B0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  <w:r w:rsidR="00A376F6" w:rsidRPr="00882B18">
              <w:rPr>
                <w:rFonts w:cs="Times New Roman"/>
                <w:sz w:val="20"/>
                <w:szCs w:val="20"/>
              </w:rPr>
              <w:t>%</w:t>
            </w:r>
            <w:r w:rsidR="00A376F6">
              <w:rPr>
                <w:rFonts w:cs="Times New Roman"/>
                <w:sz w:val="20"/>
                <w:szCs w:val="20"/>
              </w:rPr>
              <w:t xml:space="preserve"> m</w:t>
            </w:r>
            <w:r w:rsidR="00882B18" w:rsidRPr="00882B18">
              <w:rPr>
                <w:rFonts w:cs="Times New Roman"/>
                <w:sz w:val="20"/>
                <w:szCs w:val="20"/>
              </w:rPr>
              <w:t>okytoj</w:t>
            </w:r>
            <w:r w:rsidR="00A376F6">
              <w:rPr>
                <w:rFonts w:cs="Times New Roman"/>
                <w:sz w:val="20"/>
                <w:szCs w:val="20"/>
              </w:rPr>
              <w:t>ų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teigia, kad mokym</w:t>
            </w:r>
            <w:r>
              <w:rPr>
                <w:rFonts w:cs="Times New Roman"/>
                <w:sz w:val="20"/>
                <w:szCs w:val="20"/>
              </w:rPr>
              <w:t>osi užduotis mokiniams planuoja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atsižvelgdami į individualius mokinių gebėjimus</w:t>
            </w:r>
            <w:r w:rsidR="00A376F6">
              <w:rPr>
                <w:rFonts w:cs="Times New Roman"/>
                <w:sz w:val="20"/>
                <w:szCs w:val="20"/>
              </w:rPr>
              <w:t>, juos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moko reikiamu tempu</w:t>
            </w:r>
            <w:r w:rsidR="00A376F6">
              <w:rPr>
                <w:rFonts w:cs="Times New Roman"/>
                <w:sz w:val="20"/>
                <w:szCs w:val="20"/>
              </w:rPr>
              <w:t>, jei reikia - koreguoja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A376F6" w:rsidRPr="00882B18">
              <w:rPr>
                <w:rFonts w:cs="Times New Roman"/>
                <w:sz w:val="20"/>
                <w:szCs w:val="20"/>
              </w:rPr>
              <w:t>mokymo procesą</w:t>
            </w:r>
            <w:r w:rsidR="00A376F6">
              <w:rPr>
                <w:rFonts w:cs="Times New Roman"/>
                <w:sz w:val="20"/>
                <w:szCs w:val="20"/>
              </w:rPr>
              <w:t>.</w:t>
            </w:r>
            <w:r w:rsidR="00A376F6"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8D404E">
              <w:rPr>
                <w:rFonts w:cs="Times New Roman"/>
                <w:sz w:val="20"/>
                <w:szCs w:val="20"/>
              </w:rPr>
              <w:t>Mokykloje veikia N</w:t>
            </w:r>
            <w:r w:rsidR="00A007B0">
              <w:rPr>
                <w:rFonts w:cs="Times New Roman"/>
                <w:sz w:val="20"/>
                <w:szCs w:val="20"/>
              </w:rPr>
              <w:t>amų ruošos klubas, jame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apsilankė 30,7 % 5-8 klasių mokinių (68 mokiniai). </w:t>
            </w:r>
          </w:p>
        </w:tc>
      </w:tr>
      <w:tr w:rsidR="00882B18" w:rsidRPr="00882B18" w:rsidTr="00A3706E">
        <w:trPr>
          <w:jc w:val="center"/>
        </w:trPr>
        <w:tc>
          <w:tcPr>
            <w:tcW w:w="1526" w:type="dxa"/>
            <w:tcBorders>
              <w:top w:val="nil"/>
            </w:tcBorders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B18" w:rsidRPr="00CF6F5B" w:rsidRDefault="00882B18" w:rsidP="00CF6F5B">
            <w:pPr>
              <w:pStyle w:val="Betarp"/>
              <w:rPr>
                <w:sz w:val="20"/>
                <w:szCs w:val="20"/>
              </w:rPr>
            </w:pPr>
            <w:r w:rsidRPr="00CF6F5B">
              <w:rPr>
                <w:sz w:val="20"/>
                <w:szCs w:val="20"/>
              </w:rPr>
              <w:t>2.3. Mokyklos bendruomenės susitarimai dėl kiekvieno mokinio ugdymosi sėkmės</w:t>
            </w:r>
          </w:p>
          <w:p w:rsidR="00882B18" w:rsidRPr="00CF6F5B" w:rsidRDefault="00882B18" w:rsidP="00CF6F5B">
            <w:pPr>
              <w:pStyle w:val="Betarp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882B18" w:rsidRPr="00882B18" w:rsidRDefault="00882B18" w:rsidP="00721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82B18" w:rsidRPr="00882B18" w:rsidRDefault="00E070C5" w:rsidP="007216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Rezultatai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pagerėjo</w:t>
            </w:r>
          </w:p>
        </w:tc>
        <w:tc>
          <w:tcPr>
            <w:tcW w:w="6721" w:type="dxa"/>
          </w:tcPr>
          <w:p w:rsidR="00882B18" w:rsidRPr="00882B18" w:rsidRDefault="00882B18" w:rsidP="00FE3B23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80,8</w:t>
            </w:r>
            <w:r w:rsidR="00A007B0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</w:rPr>
              <w:t>% tėvų pastebėjo, kad namų darbų</w:t>
            </w:r>
            <w:r w:rsidR="00FE3B23">
              <w:rPr>
                <w:rFonts w:cs="Times New Roman"/>
                <w:sz w:val="20"/>
                <w:szCs w:val="20"/>
              </w:rPr>
              <w:t xml:space="preserve"> krūvis jų vaikui yra optimalus.</w:t>
            </w:r>
            <w:r w:rsidRPr="00882B18">
              <w:rPr>
                <w:rFonts w:cs="Times New Roman"/>
                <w:sz w:val="20"/>
                <w:szCs w:val="20"/>
              </w:rPr>
              <w:t xml:space="preserve"> 2021-2022 m. pagal UP buvo skirta 11 įvairių dalykų konsultacijų. Atskirus dalykus lankė apie 900 mokinių. Pastebėta, kad mokiniai pripažįsta konsultacijų reikalingumą, jas lanko savo noru ar paskyrus dalykų mokyto</w:t>
            </w:r>
            <w:r w:rsidR="00FE3B23">
              <w:rPr>
                <w:rFonts w:cs="Times New Roman"/>
                <w:sz w:val="20"/>
                <w:szCs w:val="20"/>
              </w:rPr>
              <w:t xml:space="preserve">jams. </w:t>
            </w:r>
            <w:r w:rsidRPr="00882B18">
              <w:rPr>
                <w:rFonts w:cs="Times New Roman"/>
                <w:sz w:val="20"/>
                <w:szCs w:val="20"/>
              </w:rPr>
              <w:t>2021-09-01–2021-12-23 suteikėme 399 konsultacijas mokiniams, kurios buvo skirtos Lietuvos Respublikos švietimo, mokslo ir sporto ministro įsakymu mokymosi praradimams kompensuoti. Bendras mokinių, dalyvavusių konsultacijose skaičius, – 390 (98,5%).</w:t>
            </w:r>
            <w:r w:rsidR="00F53040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>Materialiniai mokyklos ištekliai šiemet panaudoti ypač lanksčiai, nes įsigijome daug skaitmeninių įrankių bei priemonių</w:t>
            </w:r>
            <w:r w:rsidR="00FE3B23">
              <w:rPr>
                <w:rFonts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882B18" w:rsidRPr="00882B18" w:rsidTr="00747F3C">
        <w:trPr>
          <w:jc w:val="center"/>
        </w:trPr>
        <w:tc>
          <w:tcPr>
            <w:tcW w:w="1526" w:type="dxa"/>
            <w:vMerge w:val="restart"/>
          </w:tcPr>
          <w:p w:rsidR="00882B18" w:rsidRPr="00CF6F5B" w:rsidRDefault="00CF6F5B" w:rsidP="00CF6F5B">
            <w:pPr>
              <w:pStyle w:val="Betarp"/>
              <w:rPr>
                <w:sz w:val="20"/>
                <w:szCs w:val="20"/>
              </w:rPr>
            </w:pPr>
            <w:r w:rsidRPr="00CF6F5B">
              <w:rPr>
                <w:sz w:val="20"/>
                <w:szCs w:val="20"/>
              </w:rPr>
              <w:t xml:space="preserve">3. </w:t>
            </w:r>
            <w:r w:rsidR="00882B18" w:rsidRPr="00CF6F5B">
              <w:rPr>
                <w:sz w:val="20"/>
                <w:szCs w:val="20"/>
              </w:rPr>
              <w:t>Ugdymo(</w:t>
            </w:r>
            <w:proofErr w:type="spellStart"/>
            <w:r w:rsidR="00882B18" w:rsidRPr="00CF6F5B">
              <w:rPr>
                <w:sz w:val="20"/>
                <w:szCs w:val="20"/>
              </w:rPr>
              <w:t>si</w:t>
            </w:r>
            <w:proofErr w:type="spellEnd"/>
            <w:r w:rsidR="00882B18" w:rsidRPr="00CF6F5B">
              <w:rPr>
                <w:sz w:val="20"/>
                <w:szCs w:val="20"/>
              </w:rPr>
              <w:t xml:space="preserve">) procesas </w:t>
            </w:r>
          </w:p>
        </w:tc>
        <w:tc>
          <w:tcPr>
            <w:tcW w:w="1984" w:type="dxa"/>
          </w:tcPr>
          <w:p w:rsidR="00882B18" w:rsidRPr="00CF6F5B" w:rsidRDefault="00882B18" w:rsidP="00CF6F5B">
            <w:pPr>
              <w:pStyle w:val="Betarp"/>
              <w:rPr>
                <w:sz w:val="20"/>
                <w:szCs w:val="20"/>
              </w:rPr>
            </w:pPr>
            <w:r w:rsidRPr="00CF6F5B">
              <w:rPr>
                <w:sz w:val="20"/>
                <w:szCs w:val="20"/>
              </w:rPr>
              <w:t>3.1. Ugdymo(</w:t>
            </w:r>
            <w:proofErr w:type="spellStart"/>
            <w:r w:rsidRPr="00CF6F5B">
              <w:rPr>
                <w:sz w:val="20"/>
                <w:szCs w:val="20"/>
              </w:rPr>
              <w:t>si</w:t>
            </w:r>
            <w:proofErr w:type="spellEnd"/>
            <w:r w:rsidRPr="00CF6F5B">
              <w:rPr>
                <w:sz w:val="20"/>
                <w:szCs w:val="20"/>
              </w:rPr>
              <w:t>) planavimas</w:t>
            </w:r>
          </w:p>
          <w:p w:rsidR="00882B18" w:rsidRPr="00CF6F5B" w:rsidRDefault="00882B18" w:rsidP="00CF6F5B">
            <w:pPr>
              <w:pStyle w:val="Betarp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882B18" w:rsidRPr="00882B18" w:rsidRDefault="00882B18" w:rsidP="00721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82B18" w:rsidRPr="00882B18" w:rsidRDefault="00882B18" w:rsidP="007216D4">
            <w:pPr>
              <w:jc w:val="center"/>
            </w:pPr>
            <w:r w:rsidRPr="00882B18">
              <w:t>Rezultata</w:t>
            </w:r>
            <w:r w:rsidR="007216D4">
              <w:t>i</w:t>
            </w:r>
            <w:r w:rsidRPr="00882B18">
              <w:t xml:space="preserve"> šiek tiek pagerėjo</w:t>
            </w:r>
          </w:p>
        </w:tc>
        <w:tc>
          <w:tcPr>
            <w:tcW w:w="6721" w:type="dxa"/>
          </w:tcPr>
          <w:p w:rsidR="008D404E" w:rsidRDefault="00882B18" w:rsidP="00882B18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  <w:lang w:eastAsia="lt-LT"/>
              </w:rPr>
              <w:t xml:space="preserve">Tinkamas planavimas gerina mokinių išmokimo kokybę, žinias ir įgūdžius. </w:t>
            </w:r>
            <w:r w:rsidRPr="00882B18">
              <w:rPr>
                <w:rFonts w:cs="Times New Roman"/>
                <w:sz w:val="20"/>
                <w:szCs w:val="20"/>
              </w:rPr>
              <w:t xml:space="preserve">Mokinių apklausa rodo, kad dalykų mokytojai puikiai susiplanavę ugdymo procesą, projektinę veiklą. 85,9% mokinių sako, kad jiems suteikiama pakankamai gimtosios kalbos įgūdžių, 90,9% </w:t>
            </w:r>
            <w:r w:rsidR="00016065">
              <w:rPr>
                <w:rFonts w:cs="Times New Roman"/>
                <w:sz w:val="20"/>
                <w:szCs w:val="20"/>
              </w:rPr>
              <w:t xml:space="preserve">– </w:t>
            </w:r>
            <w:r w:rsidRPr="00882B18">
              <w:rPr>
                <w:rFonts w:cs="Times New Roman"/>
                <w:sz w:val="20"/>
                <w:szCs w:val="20"/>
              </w:rPr>
              <w:t xml:space="preserve">matematikos, 88,4% </w:t>
            </w:r>
            <w:r w:rsidR="00016065">
              <w:rPr>
                <w:rFonts w:cs="Times New Roman"/>
                <w:sz w:val="20"/>
                <w:szCs w:val="20"/>
              </w:rPr>
              <w:t xml:space="preserve">– </w:t>
            </w:r>
            <w:r w:rsidRPr="00882B18">
              <w:rPr>
                <w:rFonts w:cs="Times New Roman"/>
                <w:sz w:val="20"/>
                <w:szCs w:val="20"/>
              </w:rPr>
              <w:t>istorijos ir geografijos žinių.</w:t>
            </w:r>
            <w:r w:rsidR="00A007B0">
              <w:rPr>
                <w:rFonts w:cs="Times New Roman"/>
                <w:sz w:val="20"/>
                <w:szCs w:val="20"/>
                <w:lang w:eastAsia="lt-LT"/>
              </w:rPr>
              <w:t xml:space="preserve"> </w:t>
            </w:r>
            <w:r w:rsidR="00016065">
              <w:rPr>
                <w:rFonts w:cs="Times New Roman"/>
                <w:sz w:val="20"/>
                <w:szCs w:val="20"/>
              </w:rPr>
              <w:t>Tėv</w:t>
            </w:r>
            <w:r w:rsidR="001D427E">
              <w:rPr>
                <w:rFonts w:cs="Times New Roman"/>
                <w:sz w:val="20"/>
                <w:szCs w:val="20"/>
              </w:rPr>
              <w:t>ai</w:t>
            </w:r>
            <w:r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1D427E">
              <w:rPr>
                <w:rFonts w:cs="Times New Roman"/>
                <w:sz w:val="20"/>
                <w:szCs w:val="20"/>
              </w:rPr>
              <w:t>taip pat patenkinti ugdymo kokybe –</w:t>
            </w:r>
            <w:r w:rsidRPr="00882B18">
              <w:rPr>
                <w:rFonts w:cs="Times New Roman"/>
                <w:sz w:val="20"/>
                <w:szCs w:val="20"/>
              </w:rPr>
              <w:t xml:space="preserve"> jų vaikams pakankamai suteikiama </w:t>
            </w:r>
            <w:r w:rsidR="001D427E">
              <w:rPr>
                <w:rFonts w:cs="Times New Roman"/>
                <w:sz w:val="20"/>
                <w:szCs w:val="20"/>
              </w:rPr>
              <w:t xml:space="preserve">matematikos (92,2%), </w:t>
            </w:r>
            <w:r w:rsidRPr="00882B18">
              <w:rPr>
                <w:rFonts w:cs="Times New Roman"/>
                <w:sz w:val="20"/>
                <w:szCs w:val="20"/>
              </w:rPr>
              <w:t>informacinių technologijų</w:t>
            </w:r>
            <w:r w:rsidR="001D427E">
              <w:rPr>
                <w:rFonts w:cs="Times New Roman"/>
                <w:sz w:val="20"/>
                <w:szCs w:val="20"/>
              </w:rPr>
              <w:t xml:space="preserve"> (</w:t>
            </w:r>
            <w:r w:rsidR="001D427E" w:rsidRPr="00882B18">
              <w:rPr>
                <w:rFonts w:cs="Times New Roman"/>
                <w:sz w:val="20"/>
                <w:szCs w:val="20"/>
              </w:rPr>
              <w:t>86,5%</w:t>
            </w:r>
            <w:r w:rsidR="001D427E">
              <w:rPr>
                <w:rFonts w:cs="Times New Roman"/>
                <w:sz w:val="20"/>
                <w:szCs w:val="20"/>
              </w:rPr>
              <w:t>)</w:t>
            </w:r>
            <w:r w:rsidR="00223D0D">
              <w:rPr>
                <w:rFonts w:cs="Times New Roman"/>
                <w:sz w:val="20"/>
                <w:szCs w:val="20"/>
              </w:rPr>
              <w:t xml:space="preserve">, </w:t>
            </w:r>
            <w:r w:rsidR="008D404E">
              <w:rPr>
                <w:rFonts w:cs="Times New Roman"/>
                <w:sz w:val="20"/>
                <w:szCs w:val="20"/>
              </w:rPr>
              <w:t xml:space="preserve"> istorijos ir geografijos</w:t>
            </w:r>
            <w:r w:rsidR="001D427E">
              <w:rPr>
                <w:rFonts w:cs="Times New Roman"/>
                <w:sz w:val="20"/>
                <w:szCs w:val="20"/>
              </w:rPr>
              <w:t xml:space="preserve"> (</w:t>
            </w:r>
            <w:r w:rsidR="001D427E" w:rsidRPr="00882B18">
              <w:rPr>
                <w:rFonts w:cs="Times New Roman"/>
                <w:sz w:val="20"/>
                <w:szCs w:val="20"/>
              </w:rPr>
              <w:t>8</w:t>
            </w:r>
            <w:r w:rsidR="001D427E">
              <w:rPr>
                <w:rFonts w:cs="Times New Roman"/>
                <w:sz w:val="20"/>
                <w:szCs w:val="20"/>
              </w:rPr>
              <w:t>5,1%),</w:t>
            </w:r>
            <w:r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1D427E">
              <w:rPr>
                <w:rFonts w:cs="Times New Roman"/>
                <w:sz w:val="20"/>
                <w:szCs w:val="20"/>
              </w:rPr>
              <w:t>gimtosios kalbos (</w:t>
            </w:r>
            <w:r w:rsidR="001D427E" w:rsidRPr="00882B18">
              <w:rPr>
                <w:rFonts w:cs="Times New Roman"/>
                <w:sz w:val="20"/>
                <w:szCs w:val="20"/>
              </w:rPr>
              <w:t>84,4%</w:t>
            </w:r>
            <w:r w:rsidR="001D427E">
              <w:rPr>
                <w:rFonts w:cs="Times New Roman"/>
                <w:sz w:val="20"/>
                <w:szCs w:val="20"/>
              </w:rPr>
              <w:t>), užsienio k. (</w:t>
            </w:r>
            <w:r w:rsidR="001D427E" w:rsidRPr="00882B18">
              <w:rPr>
                <w:rFonts w:cs="Times New Roman"/>
                <w:sz w:val="20"/>
                <w:szCs w:val="20"/>
              </w:rPr>
              <w:t>81,5%</w:t>
            </w:r>
            <w:r w:rsidR="001D427E">
              <w:rPr>
                <w:rFonts w:cs="Times New Roman"/>
                <w:sz w:val="20"/>
                <w:szCs w:val="20"/>
              </w:rPr>
              <w:t>)</w:t>
            </w:r>
            <w:r w:rsidR="001D427E"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1D427E">
              <w:rPr>
                <w:rFonts w:cs="Times New Roman"/>
                <w:sz w:val="20"/>
                <w:szCs w:val="20"/>
              </w:rPr>
              <w:t>žinių.</w:t>
            </w:r>
          </w:p>
          <w:p w:rsidR="00882B18" w:rsidRPr="008D404E" w:rsidRDefault="00882B18" w:rsidP="001D427E">
            <w:pPr>
              <w:pStyle w:val="Betarp"/>
              <w:jc w:val="both"/>
              <w:rPr>
                <w:rFonts w:cs="Times New Roman"/>
                <w:sz w:val="20"/>
                <w:szCs w:val="20"/>
                <w:lang w:eastAsia="lt-LT"/>
              </w:rPr>
            </w:pPr>
            <w:r w:rsidRPr="00882B18">
              <w:rPr>
                <w:rFonts w:cs="Times New Roman"/>
                <w:sz w:val="20"/>
                <w:szCs w:val="20"/>
                <w:lang w:eastAsia="lt-LT"/>
              </w:rPr>
              <w:lastRenderedPageBreak/>
              <w:t>VGK posėdžiuose nagrinėjamos opios problemos ir numatoma, kaip panaudojant namų ruošos grupės teikiamas galimybes ir dalykų konsultacijas galima problemų turintiems vaikams pasie</w:t>
            </w:r>
            <w:r w:rsidR="008D404E">
              <w:rPr>
                <w:rFonts w:cs="Times New Roman"/>
                <w:sz w:val="20"/>
                <w:szCs w:val="20"/>
                <w:lang w:eastAsia="lt-LT"/>
              </w:rPr>
              <w:t xml:space="preserve">kti </w:t>
            </w:r>
            <w:r w:rsidR="001D427E">
              <w:rPr>
                <w:rFonts w:cs="Times New Roman"/>
                <w:sz w:val="20"/>
                <w:szCs w:val="20"/>
                <w:lang w:eastAsia="lt-LT"/>
              </w:rPr>
              <w:t>aukštesnių</w:t>
            </w:r>
            <w:r w:rsidR="008D404E">
              <w:rPr>
                <w:rFonts w:cs="Times New Roman"/>
                <w:sz w:val="20"/>
                <w:szCs w:val="20"/>
                <w:lang w:eastAsia="lt-LT"/>
              </w:rPr>
              <w:t xml:space="preserve"> mokymosi rezultatų.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 xml:space="preserve"> Nepatenkinamus pusmečio pažymius turintiems mokiniams mokytojai sudaro individualius </w:t>
            </w:r>
            <w:r w:rsidR="001D427E">
              <w:rPr>
                <w:rFonts w:cs="Times New Roman"/>
                <w:sz w:val="20"/>
                <w:szCs w:val="20"/>
                <w:lang w:eastAsia="lt-LT"/>
              </w:rPr>
              <w:t>pagalbos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 xml:space="preserve"> planus. </w:t>
            </w:r>
            <w:r w:rsidR="00682127">
              <w:rPr>
                <w:rFonts w:cs="Times New Roman"/>
                <w:sz w:val="20"/>
                <w:szCs w:val="20"/>
                <w:lang w:eastAsia="lt-LT"/>
              </w:rPr>
              <w:t>Mokytojai daugiau nei 179 diena</w:t>
            </w:r>
            <w:r w:rsidR="00682127" w:rsidRPr="00682127">
              <w:rPr>
                <w:rFonts w:cs="Times New Roman"/>
                <w:sz w:val="20"/>
                <w:szCs w:val="20"/>
                <w:lang w:eastAsia="lt-LT"/>
              </w:rPr>
              <w:t xml:space="preserve">s ir daugiau nei 1210 valandų skyrė </w:t>
            </w:r>
            <w:r w:rsidR="001D427E">
              <w:rPr>
                <w:rFonts w:cs="Times New Roman"/>
                <w:sz w:val="20"/>
                <w:szCs w:val="20"/>
                <w:lang w:eastAsia="lt-LT"/>
              </w:rPr>
              <w:t xml:space="preserve">savišvietai bei </w:t>
            </w:r>
            <w:r w:rsidR="00682127" w:rsidRPr="00682127">
              <w:rPr>
                <w:rFonts w:cs="Times New Roman"/>
                <w:sz w:val="20"/>
                <w:szCs w:val="20"/>
                <w:lang w:eastAsia="lt-LT"/>
              </w:rPr>
              <w:t>kvalifik</w:t>
            </w:r>
            <w:r w:rsidR="00682127">
              <w:rPr>
                <w:rFonts w:cs="Times New Roman"/>
                <w:sz w:val="20"/>
                <w:szCs w:val="20"/>
                <w:lang w:eastAsia="lt-LT"/>
              </w:rPr>
              <w:t>acij</w:t>
            </w:r>
            <w:r w:rsidR="00625F08">
              <w:rPr>
                <w:rFonts w:cs="Times New Roman"/>
                <w:sz w:val="20"/>
                <w:szCs w:val="20"/>
                <w:lang w:eastAsia="lt-LT"/>
              </w:rPr>
              <w:t>ai</w:t>
            </w:r>
            <w:r w:rsidR="00682127">
              <w:rPr>
                <w:rFonts w:cs="Times New Roman"/>
                <w:sz w:val="20"/>
                <w:szCs w:val="20"/>
                <w:lang w:eastAsia="lt-LT"/>
              </w:rPr>
              <w:t xml:space="preserve"> k</w:t>
            </w:r>
            <w:r w:rsidR="00625F08">
              <w:rPr>
                <w:rFonts w:cs="Times New Roman"/>
                <w:sz w:val="20"/>
                <w:szCs w:val="20"/>
                <w:lang w:eastAsia="lt-LT"/>
              </w:rPr>
              <w:t>elti</w:t>
            </w:r>
            <w:r w:rsidR="00682127">
              <w:rPr>
                <w:rFonts w:cs="Times New Roman"/>
                <w:sz w:val="20"/>
                <w:szCs w:val="20"/>
                <w:lang w:eastAsia="lt-LT"/>
              </w:rPr>
              <w:t>.</w:t>
            </w:r>
            <w:r w:rsidR="00682127" w:rsidRPr="00682127">
              <w:rPr>
                <w:rFonts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882B18" w:rsidRPr="00882B18" w:rsidTr="00747F3C">
        <w:trPr>
          <w:jc w:val="center"/>
        </w:trPr>
        <w:tc>
          <w:tcPr>
            <w:tcW w:w="1526" w:type="dxa"/>
            <w:vMerge/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B18" w:rsidRPr="00CF6F5B" w:rsidRDefault="00882B18" w:rsidP="00CF6F5B">
            <w:pPr>
              <w:pStyle w:val="Betarp"/>
              <w:rPr>
                <w:sz w:val="20"/>
                <w:szCs w:val="20"/>
              </w:rPr>
            </w:pPr>
            <w:r w:rsidRPr="00CF6F5B">
              <w:rPr>
                <w:sz w:val="20"/>
                <w:szCs w:val="20"/>
              </w:rPr>
              <w:t>3.2. Mokymosi lūkesčiai ir mokinių skatinimas</w:t>
            </w:r>
          </w:p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882B18" w:rsidRPr="00882B18" w:rsidRDefault="00882B18" w:rsidP="00721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Rezultata</w:t>
            </w:r>
            <w:r w:rsidR="00C773EE">
              <w:rPr>
                <w:rFonts w:cs="Times New Roman"/>
                <w:sz w:val="20"/>
                <w:szCs w:val="20"/>
              </w:rPr>
              <w:t>i</w:t>
            </w:r>
            <w:r w:rsidRPr="00882B18">
              <w:rPr>
                <w:rFonts w:cs="Times New Roman"/>
                <w:sz w:val="20"/>
                <w:szCs w:val="20"/>
              </w:rPr>
              <w:t xml:space="preserve"> pagerėjo</w:t>
            </w:r>
          </w:p>
        </w:tc>
        <w:tc>
          <w:tcPr>
            <w:tcW w:w="6721" w:type="dxa"/>
          </w:tcPr>
          <w:p w:rsidR="00882B18" w:rsidRPr="00882B18" w:rsidRDefault="00882B18" w:rsidP="00882B18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D404E">
              <w:rPr>
                <w:rStyle w:val="Emfaz"/>
                <w:rFonts w:cs="Times New Roman"/>
                <w:i w:val="0"/>
                <w:sz w:val="20"/>
                <w:szCs w:val="20"/>
              </w:rPr>
              <w:t xml:space="preserve">Google </w:t>
            </w:r>
            <w:proofErr w:type="spellStart"/>
            <w:r w:rsidRPr="008D404E">
              <w:rPr>
                <w:rStyle w:val="Emfaz"/>
                <w:rFonts w:cs="Times New Roman"/>
                <w:i w:val="0"/>
                <w:sz w:val="20"/>
                <w:szCs w:val="20"/>
              </w:rPr>
              <w:t>Forms</w:t>
            </w:r>
            <w:proofErr w:type="spellEnd"/>
            <w:r w:rsidRPr="00882B18">
              <w:rPr>
                <w:rFonts w:cs="Times New Roman"/>
                <w:sz w:val="20"/>
                <w:szCs w:val="20"/>
              </w:rPr>
              <w:t xml:space="preserve"> apklausa parod</w:t>
            </w:r>
            <w:r w:rsidR="00A007B0">
              <w:rPr>
                <w:rFonts w:cs="Times New Roman"/>
                <w:sz w:val="20"/>
                <w:szCs w:val="20"/>
              </w:rPr>
              <w:t xml:space="preserve">ė, kad 71,7% mokinių sutinka, </w:t>
            </w:r>
            <w:r w:rsidRPr="00882B18">
              <w:rPr>
                <w:rFonts w:cs="Times New Roman"/>
                <w:sz w:val="20"/>
                <w:szCs w:val="20"/>
              </w:rPr>
              <w:t>kad mokykloje išmoksta</w:t>
            </w:r>
            <w:r w:rsidR="00A007B0">
              <w:rPr>
                <w:rFonts w:cs="Times New Roman"/>
                <w:sz w:val="20"/>
                <w:szCs w:val="20"/>
              </w:rPr>
              <w:t>ma</w:t>
            </w:r>
            <w:r w:rsidRPr="00882B18">
              <w:rPr>
                <w:rFonts w:cs="Times New Roman"/>
                <w:sz w:val="20"/>
                <w:szCs w:val="20"/>
              </w:rPr>
              <w:t>, kaip reikia mokytis. Ugdymo procese mokiniai išsikelia  mokymosi tikslus, todėl 87,3% mokinių džiaugiasi juos pasiekę. 78,8% mokinių  nurodo, kad mokytojai pagiria už pasiekimus.</w:t>
            </w:r>
            <w:r w:rsidR="00A007B0">
              <w:rPr>
                <w:rFonts w:cs="Times New Roman"/>
                <w:sz w:val="20"/>
                <w:szCs w:val="20"/>
              </w:rPr>
              <w:t xml:space="preserve"> </w:t>
            </w:r>
            <w:r w:rsidRPr="00882B18">
              <w:rPr>
                <w:rFonts w:cs="Times New Roman"/>
                <w:sz w:val="20"/>
                <w:szCs w:val="20"/>
              </w:rPr>
              <w:t>Mokytojai  (96,2% respondentų) visiškai sutinka su teiginiu, kad mokykloje viešinami mokinių laimėjimai.</w:t>
            </w:r>
          </w:p>
          <w:p w:rsidR="00882B18" w:rsidRPr="00882B18" w:rsidRDefault="00882B18" w:rsidP="00882B18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Geriausių rezultatų įvairiose ugdymo srityse pasiekę mokiniai viešai mokyklos bendruomenėje buvo pagerbti mokslo metų pabaigoje vykusioje apdovanojimų šventėje „Metų mokinys“. Į 13 nominacijų pretendavo 46 mokiniai (11,4%).</w:t>
            </w:r>
          </w:p>
        </w:tc>
      </w:tr>
      <w:tr w:rsidR="00882B18" w:rsidRPr="00882B18" w:rsidTr="00747F3C">
        <w:trPr>
          <w:jc w:val="center"/>
        </w:trPr>
        <w:tc>
          <w:tcPr>
            <w:tcW w:w="1526" w:type="dxa"/>
            <w:vMerge/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B18" w:rsidRPr="00CF6F5B" w:rsidRDefault="00882B18" w:rsidP="00CF6F5B">
            <w:pPr>
              <w:pStyle w:val="Betarp"/>
              <w:rPr>
                <w:sz w:val="20"/>
                <w:szCs w:val="20"/>
              </w:rPr>
            </w:pPr>
            <w:r w:rsidRPr="00CF6F5B">
              <w:rPr>
                <w:sz w:val="20"/>
                <w:szCs w:val="20"/>
              </w:rPr>
              <w:t>3.3. Ugdymo(</w:t>
            </w:r>
            <w:proofErr w:type="spellStart"/>
            <w:r w:rsidRPr="00CF6F5B">
              <w:rPr>
                <w:sz w:val="20"/>
                <w:szCs w:val="20"/>
              </w:rPr>
              <w:t>si</w:t>
            </w:r>
            <w:proofErr w:type="spellEnd"/>
            <w:r w:rsidRPr="00CF6F5B">
              <w:rPr>
                <w:sz w:val="20"/>
                <w:szCs w:val="20"/>
              </w:rPr>
              <w:t>) organizavimas</w:t>
            </w:r>
          </w:p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4" w:type="dxa"/>
          </w:tcPr>
          <w:p w:rsidR="00882B18" w:rsidRPr="00882B18" w:rsidRDefault="00882B18" w:rsidP="007216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82B18" w:rsidRPr="00882B18" w:rsidRDefault="007216D4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t>Rezultata</w:t>
            </w:r>
            <w:r>
              <w:t>i</w:t>
            </w:r>
            <w:r w:rsidRPr="00882B18">
              <w:t xml:space="preserve"> </w:t>
            </w:r>
            <w:r w:rsidRPr="00B74408">
              <w:t>liko tokie patys</w:t>
            </w:r>
          </w:p>
        </w:tc>
        <w:tc>
          <w:tcPr>
            <w:tcW w:w="6721" w:type="dxa"/>
          </w:tcPr>
          <w:p w:rsidR="007216D4" w:rsidRPr="00682127" w:rsidRDefault="00E0475A" w:rsidP="00F53040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82127">
              <w:rPr>
                <w:rFonts w:cs="Times New Roman"/>
                <w:bCs/>
                <w:sz w:val="20"/>
                <w:szCs w:val="20"/>
              </w:rPr>
              <w:t>Mokykl</w:t>
            </w:r>
            <w:r w:rsidR="00682127">
              <w:rPr>
                <w:rFonts w:cs="Times New Roman"/>
                <w:bCs/>
                <w:sz w:val="20"/>
                <w:szCs w:val="20"/>
              </w:rPr>
              <w:t>oje veikia 17 neformalaus ugd.</w:t>
            </w:r>
            <w:r w:rsidRPr="00682127">
              <w:rPr>
                <w:rFonts w:cs="Times New Roman"/>
                <w:bCs/>
                <w:sz w:val="20"/>
                <w:szCs w:val="20"/>
              </w:rPr>
              <w:t xml:space="preserve"> būrelių. Per m. m. organizu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>otos 5 integruotų veiklų dienos, kuriose dalyvavo 95</w:t>
            </w:r>
            <w:r w:rsidR="00B41597" w:rsidRPr="00682127">
              <w:rPr>
                <w:rFonts w:cs="Times New Roman"/>
                <w:sz w:val="20"/>
                <w:szCs w:val="20"/>
              </w:rPr>
              <w:t>% mokinių.</w:t>
            </w:r>
            <w:r w:rsidR="00F53040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82127">
              <w:rPr>
                <w:rFonts w:cs="Times New Roman"/>
                <w:bCs/>
                <w:sz w:val="20"/>
                <w:szCs w:val="20"/>
              </w:rPr>
              <w:t>Darpdalykinė</w:t>
            </w:r>
            <w:proofErr w:type="spellEnd"/>
            <w:r w:rsidRPr="00682127">
              <w:rPr>
                <w:rFonts w:cs="Times New Roman"/>
                <w:bCs/>
                <w:sz w:val="20"/>
                <w:szCs w:val="20"/>
              </w:rPr>
              <w:t xml:space="preserve"> integracija vyksta</w:t>
            </w:r>
            <w:r w:rsidR="00625F0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7216D4" w:rsidRPr="00682127">
              <w:rPr>
                <w:rFonts w:cs="Times New Roman"/>
                <w:bCs/>
                <w:sz w:val="20"/>
                <w:szCs w:val="20"/>
              </w:rPr>
              <w:t>aktyv</w:t>
            </w:r>
            <w:r w:rsidR="00625F08">
              <w:rPr>
                <w:rFonts w:cs="Times New Roman"/>
                <w:bCs/>
                <w:sz w:val="20"/>
                <w:szCs w:val="20"/>
              </w:rPr>
              <w:t xml:space="preserve">aus </w:t>
            </w:r>
            <w:r w:rsidR="007216D4" w:rsidRPr="00682127">
              <w:rPr>
                <w:rFonts w:cs="Times New Roman"/>
                <w:bCs/>
                <w:sz w:val="20"/>
                <w:szCs w:val="20"/>
              </w:rPr>
              <w:t xml:space="preserve"> kolegial</w:t>
            </w:r>
            <w:r w:rsidR="00625F08">
              <w:rPr>
                <w:rFonts w:cs="Times New Roman"/>
                <w:bCs/>
                <w:sz w:val="20"/>
                <w:szCs w:val="20"/>
              </w:rPr>
              <w:t xml:space="preserve">aus </w:t>
            </w:r>
            <w:r w:rsidR="007216D4" w:rsidRPr="00682127">
              <w:rPr>
                <w:rFonts w:cs="Times New Roman"/>
                <w:bCs/>
                <w:sz w:val="20"/>
                <w:szCs w:val="20"/>
              </w:rPr>
              <w:t xml:space="preserve"> ryši</w:t>
            </w:r>
            <w:r w:rsidR="00625F08">
              <w:rPr>
                <w:rFonts w:cs="Times New Roman"/>
                <w:bCs/>
                <w:sz w:val="20"/>
                <w:szCs w:val="20"/>
              </w:rPr>
              <w:t>o metu</w:t>
            </w:r>
            <w:r w:rsidR="007216D4" w:rsidRPr="00682127">
              <w:rPr>
                <w:rFonts w:cs="Times New Roman"/>
                <w:bCs/>
                <w:sz w:val="20"/>
                <w:szCs w:val="20"/>
              </w:rPr>
              <w:t xml:space="preserve"> – </w:t>
            </w:r>
            <w:r w:rsidR="00682127" w:rsidRPr="00682127">
              <w:rPr>
                <w:rFonts w:cs="Times New Roman"/>
                <w:bCs/>
                <w:sz w:val="20"/>
                <w:szCs w:val="20"/>
              </w:rPr>
              <w:t xml:space="preserve">pravestos daugiau nei 152 integruotos pamokos. Daugiau nei ketvirtadalis mokytojų (26%) daugiau nei 7% savo dalyko pamokų pravedė </w:t>
            </w:r>
            <w:r w:rsidR="00682127">
              <w:rPr>
                <w:rFonts w:cs="Times New Roman"/>
                <w:bCs/>
                <w:sz w:val="20"/>
                <w:szCs w:val="20"/>
              </w:rPr>
              <w:t>kompiuterių kl</w:t>
            </w:r>
            <w:r w:rsidR="00F53040">
              <w:rPr>
                <w:rFonts w:cs="Times New Roman"/>
                <w:bCs/>
                <w:sz w:val="20"/>
                <w:szCs w:val="20"/>
              </w:rPr>
              <w:t>asėse.</w:t>
            </w:r>
            <w:r w:rsidR="00682127" w:rsidRPr="0068212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>Mokiniai skatinami aktyv</w:t>
            </w:r>
            <w:r w:rsidR="00625F08">
              <w:rPr>
                <w:rFonts w:cs="Times New Roman"/>
                <w:bCs/>
                <w:sz w:val="20"/>
                <w:szCs w:val="20"/>
              </w:rPr>
              <w:t xml:space="preserve">iai 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53040">
              <w:rPr>
                <w:rFonts w:cs="Times New Roman"/>
                <w:bCs/>
                <w:sz w:val="20"/>
                <w:szCs w:val="20"/>
              </w:rPr>
              <w:t>mentoriauti</w:t>
            </w:r>
            <w:proofErr w:type="spellEnd"/>
            <w:r w:rsidR="00B41597" w:rsidRPr="00682127">
              <w:rPr>
                <w:rFonts w:cs="Times New Roman"/>
                <w:bCs/>
                <w:sz w:val="20"/>
                <w:szCs w:val="20"/>
              </w:rPr>
              <w:t xml:space="preserve">. Lietuvos švietimo įstaigoms </w:t>
            </w:r>
            <w:r w:rsidR="00F53040" w:rsidRPr="00682127">
              <w:rPr>
                <w:rFonts w:cs="Times New Roman"/>
                <w:bCs/>
                <w:sz w:val="20"/>
                <w:szCs w:val="20"/>
              </w:rPr>
              <w:t xml:space="preserve">pristatėme 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>15 min</w:t>
            </w:r>
            <w:r w:rsidR="00625F08">
              <w:rPr>
                <w:rFonts w:cs="Times New Roman"/>
                <w:bCs/>
                <w:sz w:val="20"/>
                <w:szCs w:val="20"/>
              </w:rPr>
              <w:t>.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 xml:space="preserve"> trukmės filmuką su 6 labiausiai mums pavykusiais </w:t>
            </w:r>
            <w:proofErr w:type="spellStart"/>
            <w:r w:rsidR="00B41597" w:rsidRPr="00682127">
              <w:rPr>
                <w:rFonts w:cs="Times New Roman"/>
                <w:bCs/>
                <w:sz w:val="20"/>
                <w:szCs w:val="20"/>
              </w:rPr>
              <w:t>mentoriavimo</w:t>
            </w:r>
            <w:proofErr w:type="spellEnd"/>
            <w:r w:rsidR="00B41597" w:rsidRPr="00682127">
              <w:rPr>
                <w:rFonts w:cs="Times New Roman"/>
                <w:bCs/>
                <w:sz w:val="20"/>
                <w:szCs w:val="20"/>
              </w:rPr>
              <w:t xml:space="preserve"> metodais. Mokiniai 4 kartus </w:t>
            </w:r>
            <w:r w:rsidR="00625F08">
              <w:rPr>
                <w:rFonts w:cs="Times New Roman"/>
                <w:bCs/>
                <w:sz w:val="20"/>
                <w:szCs w:val="20"/>
              </w:rPr>
              <w:t xml:space="preserve"> per metus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 xml:space="preserve"> pildė savo pažangos </w:t>
            </w:r>
            <w:proofErr w:type="spellStart"/>
            <w:r w:rsidR="00B41597" w:rsidRPr="00682127">
              <w:rPr>
                <w:rFonts w:cs="Times New Roman"/>
                <w:bCs/>
                <w:sz w:val="20"/>
                <w:szCs w:val="20"/>
              </w:rPr>
              <w:t>stėbėjimo</w:t>
            </w:r>
            <w:proofErr w:type="spellEnd"/>
            <w:r w:rsidR="00B41597" w:rsidRPr="00682127">
              <w:rPr>
                <w:rFonts w:cs="Times New Roman"/>
                <w:bCs/>
                <w:sz w:val="20"/>
                <w:szCs w:val="20"/>
              </w:rPr>
              <w:t xml:space="preserve"> lenteles, su mokytojais aptarė rezultatus bei mokymo(</w:t>
            </w:r>
            <w:proofErr w:type="spellStart"/>
            <w:r w:rsidR="00B41597" w:rsidRPr="00682127">
              <w:rPr>
                <w:rFonts w:cs="Times New Roman"/>
                <w:bCs/>
                <w:sz w:val="20"/>
                <w:szCs w:val="20"/>
              </w:rPr>
              <w:t>si</w:t>
            </w:r>
            <w:proofErr w:type="spellEnd"/>
            <w:r w:rsidR="00B41597" w:rsidRPr="00682127">
              <w:rPr>
                <w:rFonts w:cs="Times New Roman"/>
                <w:bCs/>
                <w:sz w:val="20"/>
                <w:szCs w:val="20"/>
              </w:rPr>
              <w:t>) pokytį. 2 kartus per metus</w:t>
            </w:r>
            <w:r w:rsidR="00625F08">
              <w:rPr>
                <w:rFonts w:cs="Times New Roman"/>
                <w:bCs/>
                <w:sz w:val="20"/>
                <w:szCs w:val="20"/>
              </w:rPr>
              <w:t xml:space="preserve">, 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>rudenį ir pavasarį</w:t>
            </w:r>
            <w:r w:rsidR="00625F08">
              <w:rPr>
                <w:rFonts w:cs="Times New Roman"/>
                <w:bCs/>
                <w:sz w:val="20"/>
                <w:szCs w:val="20"/>
              </w:rPr>
              <w:t>,</w:t>
            </w:r>
            <w:r w:rsidR="00B41597" w:rsidRPr="00682127">
              <w:rPr>
                <w:rFonts w:cs="Times New Roman"/>
                <w:bCs/>
                <w:sz w:val="20"/>
                <w:szCs w:val="20"/>
              </w:rPr>
              <w:t xml:space="preserve"> analizavome diagnostinių testų rezultatus.</w:t>
            </w:r>
            <w:r w:rsidR="00682127" w:rsidRPr="00682127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82B18" w:rsidRPr="00882B18" w:rsidTr="00747F3C">
        <w:trPr>
          <w:jc w:val="center"/>
        </w:trPr>
        <w:tc>
          <w:tcPr>
            <w:tcW w:w="1526" w:type="dxa"/>
            <w:vMerge/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3.4. Mokymasis</w:t>
            </w:r>
          </w:p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882B18" w:rsidRPr="00882B18" w:rsidRDefault="00E070C5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82B18" w:rsidRPr="00882B18" w:rsidRDefault="00E070C5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Rezultatai</w:t>
            </w:r>
            <w:r w:rsidRPr="00882B18">
              <w:rPr>
                <w:rFonts w:cs="Times New Roman"/>
                <w:sz w:val="20"/>
                <w:szCs w:val="20"/>
              </w:rPr>
              <w:t xml:space="preserve"> pagerėjo</w:t>
            </w:r>
          </w:p>
        </w:tc>
        <w:tc>
          <w:tcPr>
            <w:tcW w:w="6721" w:type="dxa"/>
          </w:tcPr>
          <w:p w:rsidR="00882B18" w:rsidRPr="00882B18" w:rsidRDefault="001D427E" w:rsidP="00882B18">
            <w:pPr>
              <w:pStyle w:val="Betarp"/>
              <w:jc w:val="both"/>
              <w:rPr>
                <w:rFonts w:cs="Times New Roman"/>
                <w:b/>
                <w:sz w:val="20"/>
                <w:szCs w:val="20"/>
                <w:u w:val="single"/>
                <w:lang w:eastAsia="lt-LT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pklausa </w:t>
            </w:r>
            <w:r>
              <w:rPr>
                <w:rFonts w:cs="Times New Roman"/>
                <w:sz w:val="20"/>
                <w:szCs w:val="20"/>
              </w:rPr>
              <w:t xml:space="preserve">parodė, kad 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83% </w:t>
            </w:r>
            <w:r>
              <w:rPr>
                <w:rFonts w:cs="Times New Roman"/>
                <w:sz w:val="20"/>
                <w:szCs w:val="20"/>
              </w:rPr>
              <w:t>mokinių žino, ką turi išmokti,</w:t>
            </w:r>
            <w:r w:rsidR="00882B18" w:rsidRPr="00882B18">
              <w:rPr>
                <w:rFonts w:cs="Times New Roman"/>
                <w:sz w:val="20"/>
                <w:szCs w:val="20"/>
              </w:rPr>
              <w:t xml:space="preserve"> 89% prisiima atsakomybę už mokymosi rezultatus. Mokytojai diferencijuoja užduotis, todėl 70,8% mokinių pasisako, kad jiems mokytojų skiriamos užduotys yra įveikiamos. 81,9% mokinių pastebi, kad užduotys vis sudėtingėja, todėl reikalauja pastangų mokytis.</w:t>
            </w:r>
            <w:r w:rsidR="00882B18" w:rsidRPr="00882B18">
              <w:rPr>
                <w:rFonts w:cs="Times New Roman"/>
                <w:sz w:val="20"/>
                <w:szCs w:val="20"/>
                <w:lang w:eastAsia="lt-LT"/>
              </w:rPr>
              <w:t xml:space="preserve"> </w:t>
            </w:r>
            <w:r w:rsidR="00882B18" w:rsidRPr="00882B18">
              <w:rPr>
                <w:rFonts w:cs="Times New Roman"/>
                <w:sz w:val="20"/>
                <w:szCs w:val="20"/>
              </w:rPr>
              <w:t>80,8% tėvų pažymėjo, kad yra patenkinti mokykla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882B18" w:rsidRPr="00882B18">
              <w:rPr>
                <w:rFonts w:cs="Times New Roman"/>
                <w:sz w:val="20"/>
                <w:szCs w:val="20"/>
                <w:lang w:eastAsia="lt-LT"/>
              </w:rPr>
              <w:t>Mokiniai geba mokytis ir yra motyvuojami mokyti</w:t>
            </w:r>
            <w:r>
              <w:rPr>
                <w:rFonts w:cs="Times New Roman"/>
                <w:sz w:val="20"/>
                <w:szCs w:val="20"/>
                <w:lang w:eastAsia="lt-LT"/>
              </w:rPr>
              <w:t xml:space="preserve">s bendradarbiaujant </w:t>
            </w:r>
            <w:r w:rsidR="00F53040">
              <w:rPr>
                <w:rFonts w:cs="Times New Roman"/>
                <w:sz w:val="20"/>
                <w:szCs w:val="20"/>
                <w:lang w:eastAsia="lt-LT"/>
              </w:rPr>
              <w:t>poromis.</w:t>
            </w:r>
          </w:p>
          <w:p w:rsidR="00882B18" w:rsidRPr="00CF6F5B" w:rsidRDefault="00882B18" w:rsidP="00F53040">
            <w:pPr>
              <w:pStyle w:val="Betarp"/>
              <w:jc w:val="both"/>
              <w:rPr>
                <w:rFonts w:cs="Times New Roman"/>
                <w:sz w:val="20"/>
                <w:szCs w:val="20"/>
                <w:lang w:eastAsia="lt-LT"/>
              </w:rPr>
            </w:pPr>
            <w:r w:rsidRPr="00882B18">
              <w:rPr>
                <w:rFonts w:cs="Times New Roman"/>
                <w:sz w:val="20"/>
                <w:szCs w:val="20"/>
                <w:lang w:eastAsia="lt-LT"/>
              </w:rPr>
              <w:t xml:space="preserve">Padedant mokytojui mokiniai geba išsikelti mokymosi tikslus, savarankiškai pasirinkti užduočių atlikimo būdą, planuoti </w:t>
            </w:r>
            <w:r w:rsidR="00A007B0">
              <w:rPr>
                <w:rFonts w:cs="Times New Roman"/>
                <w:sz w:val="20"/>
                <w:szCs w:val="20"/>
                <w:lang w:eastAsia="lt-LT"/>
              </w:rPr>
              <w:t>bei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 xml:space="preserve"> valdyti laiką. </w:t>
            </w:r>
          </w:p>
        </w:tc>
      </w:tr>
      <w:tr w:rsidR="00882B18" w:rsidRPr="00882B18" w:rsidTr="00747F3C">
        <w:trPr>
          <w:jc w:val="center"/>
        </w:trPr>
        <w:tc>
          <w:tcPr>
            <w:tcW w:w="1526" w:type="dxa"/>
            <w:vMerge/>
          </w:tcPr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82B18" w:rsidRPr="00CF6F5B" w:rsidRDefault="00882B18" w:rsidP="00CF6F5B">
            <w:pPr>
              <w:pStyle w:val="Betarp"/>
              <w:rPr>
                <w:sz w:val="20"/>
                <w:szCs w:val="20"/>
              </w:rPr>
            </w:pPr>
            <w:r w:rsidRPr="00CF6F5B">
              <w:rPr>
                <w:sz w:val="20"/>
                <w:szCs w:val="20"/>
              </w:rPr>
              <w:t>3.5. (Įsi)vertinimas ugdymui</w:t>
            </w:r>
          </w:p>
          <w:p w:rsidR="00882B18" w:rsidRPr="00882B18" w:rsidRDefault="00882B18" w:rsidP="00882B18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82B18" w:rsidRPr="00882B18" w:rsidRDefault="00882B18" w:rsidP="007216D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>Rezultata</w:t>
            </w:r>
            <w:r w:rsidR="00B74408">
              <w:rPr>
                <w:rFonts w:cs="Times New Roman"/>
                <w:sz w:val="20"/>
                <w:szCs w:val="20"/>
              </w:rPr>
              <w:t>i</w:t>
            </w:r>
            <w:r w:rsidRPr="00882B18">
              <w:rPr>
                <w:rFonts w:cs="Times New Roman"/>
                <w:sz w:val="20"/>
                <w:szCs w:val="20"/>
              </w:rPr>
              <w:t xml:space="preserve"> pagerėjo</w:t>
            </w:r>
          </w:p>
        </w:tc>
        <w:tc>
          <w:tcPr>
            <w:tcW w:w="6721" w:type="dxa"/>
          </w:tcPr>
          <w:p w:rsidR="00882B18" w:rsidRPr="00882B18" w:rsidRDefault="00882B18" w:rsidP="00F53040">
            <w:pPr>
              <w:pStyle w:val="Betarp"/>
              <w:jc w:val="both"/>
              <w:rPr>
                <w:rFonts w:cs="Times New Roman"/>
                <w:sz w:val="20"/>
                <w:szCs w:val="20"/>
              </w:rPr>
            </w:pPr>
            <w:r w:rsidRPr="00882B18">
              <w:rPr>
                <w:rFonts w:cs="Times New Roman"/>
                <w:sz w:val="20"/>
                <w:szCs w:val="20"/>
              </w:rPr>
              <w:t xml:space="preserve">77% mokinių </w:t>
            </w:r>
            <w:r w:rsidR="00A007B0">
              <w:rPr>
                <w:rFonts w:cs="Times New Roman"/>
                <w:sz w:val="20"/>
                <w:szCs w:val="20"/>
              </w:rPr>
              <w:t>pripažįsta</w:t>
            </w:r>
            <w:r w:rsidR="00F53040">
              <w:rPr>
                <w:rFonts w:cs="Times New Roman"/>
                <w:sz w:val="20"/>
                <w:szCs w:val="20"/>
              </w:rPr>
              <w:t>, kad moka mokytis,</w:t>
            </w:r>
            <w:r w:rsidRPr="00882B18">
              <w:rPr>
                <w:rFonts w:cs="Times New Roman"/>
                <w:sz w:val="20"/>
                <w:szCs w:val="20"/>
              </w:rPr>
              <w:t xml:space="preserve"> 82,8% mokinių </w:t>
            </w:r>
            <w:r w:rsidR="00A007B0">
              <w:rPr>
                <w:rFonts w:cs="Times New Roman"/>
                <w:sz w:val="20"/>
                <w:szCs w:val="20"/>
              </w:rPr>
              <w:t>geba</w:t>
            </w:r>
            <w:r w:rsidR="00F53040">
              <w:rPr>
                <w:rFonts w:cs="Times New Roman"/>
                <w:sz w:val="20"/>
                <w:szCs w:val="20"/>
              </w:rPr>
              <w:t xml:space="preserve"> įsivertinti savo žinias. </w:t>
            </w:r>
            <w:r w:rsidRPr="00882B18">
              <w:rPr>
                <w:rFonts w:cs="Times New Roman"/>
                <w:sz w:val="20"/>
                <w:szCs w:val="20"/>
              </w:rPr>
              <w:t>Įsivertinimui pradėtos naudoti interak</w:t>
            </w:r>
            <w:r w:rsidR="007216D4">
              <w:rPr>
                <w:rFonts w:cs="Times New Roman"/>
                <w:sz w:val="20"/>
                <w:szCs w:val="20"/>
              </w:rPr>
              <w:t xml:space="preserve">tyvios lentos su programėlėmis </w:t>
            </w:r>
            <w:proofErr w:type="spellStart"/>
            <w:r w:rsidR="007216D4">
              <w:rPr>
                <w:rFonts w:cs="Times New Roman"/>
                <w:sz w:val="20"/>
                <w:szCs w:val="20"/>
              </w:rPr>
              <w:t>S</w:t>
            </w:r>
            <w:r w:rsidRPr="00882B18">
              <w:rPr>
                <w:rFonts w:cs="Times New Roman"/>
                <w:sz w:val="20"/>
                <w:szCs w:val="20"/>
              </w:rPr>
              <w:t>how</w:t>
            </w:r>
            <w:proofErr w:type="spellEnd"/>
            <w:r w:rsidRPr="00882B18">
              <w:rPr>
                <w:rFonts w:cs="Times New Roman"/>
                <w:sz w:val="20"/>
                <w:szCs w:val="20"/>
              </w:rPr>
              <w:t xml:space="preserve"> me, </w:t>
            </w:r>
            <w:proofErr w:type="spellStart"/>
            <w:r w:rsidR="007216D4">
              <w:rPr>
                <w:rFonts w:cs="Times New Roman"/>
                <w:sz w:val="20"/>
                <w:szCs w:val="20"/>
              </w:rPr>
              <w:t>Mentimeter</w:t>
            </w:r>
            <w:proofErr w:type="spellEnd"/>
            <w:r w:rsidR="007216D4">
              <w:rPr>
                <w:rFonts w:cs="Times New Roman"/>
                <w:sz w:val="20"/>
                <w:szCs w:val="20"/>
              </w:rPr>
              <w:t xml:space="preserve"> ir G</w:t>
            </w:r>
            <w:r w:rsidRPr="00882B18">
              <w:rPr>
                <w:rFonts w:cs="Times New Roman"/>
                <w:sz w:val="20"/>
                <w:szCs w:val="20"/>
              </w:rPr>
              <w:t xml:space="preserve">oogle doc., skaitmeninis reflektavimo įrankis  </w:t>
            </w:r>
            <w:r w:rsidRPr="00882B18">
              <w:rPr>
                <w:rFonts w:cs="Times New Roman"/>
                <w:sz w:val="20"/>
                <w:szCs w:val="20"/>
                <w:lang w:eastAsia="lt-LT"/>
              </w:rPr>
              <w:t>REFLECTUS.</w:t>
            </w:r>
            <w:r w:rsidRPr="00882B18">
              <w:rPr>
                <w:rFonts w:cs="Times New Roman"/>
                <w:sz w:val="20"/>
                <w:szCs w:val="20"/>
              </w:rPr>
              <w:t xml:space="preserve"> Kiekviename kabinete viešai yra pakabinti </w:t>
            </w:r>
            <w:r w:rsidR="00BF3B23">
              <w:rPr>
                <w:rFonts w:cs="Times New Roman"/>
                <w:sz w:val="20"/>
                <w:szCs w:val="20"/>
              </w:rPr>
              <w:t>mokomojo</w:t>
            </w:r>
            <w:r w:rsidRPr="00882B18">
              <w:rPr>
                <w:rFonts w:cs="Times New Roman"/>
                <w:sz w:val="20"/>
                <w:szCs w:val="20"/>
              </w:rPr>
              <w:t xml:space="preserve"> dalyko vertinimo kriterijų aprašai, kurie patvirtinti metodiniuose būreliuose. Mokyklos strateginiame plane numatome tobulinti mokinių vertinimo sistemą. Mokiniai savo ugdymosi pažangą patys įsivertina 4 kartus per pusmetį. Klasės auklėtojai praveda ne mažiau </w:t>
            </w:r>
            <w:r w:rsidR="00BF3B23">
              <w:rPr>
                <w:rFonts w:cs="Times New Roman"/>
                <w:sz w:val="20"/>
                <w:szCs w:val="20"/>
              </w:rPr>
              <w:t xml:space="preserve">kaip </w:t>
            </w:r>
            <w:r w:rsidRPr="00882B18">
              <w:rPr>
                <w:rFonts w:cs="Times New Roman"/>
                <w:sz w:val="20"/>
                <w:szCs w:val="20"/>
              </w:rPr>
              <w:t>2 klasės tėvų susirinkimus per metus</w:t>
            </w:r>
            <w:r w:rsidR="00BF3B23">
              <w:rPr>
                <w:rFonts w:cs="Times New Roman"/>
                <w:sz w:val="20"/>
                <w:szCs w:val="20"/>
              </w:rPr>
              <w:t>, kuriuose</w:t>
            </w:r>
            <w:r w:rsidRPr="00882B18">
              <w:rPr>
                <w:rFonts w:cs="Times New Roman"/>
                <w:sz w:val="20"/>
                <w:szCs w:val="20"/>
              </w:rPr>
              <w:t xml:space="preserve"> aptaria</w:t>
            </w:r>
            <w:r w:rsidR="00BF3B23">
              <w:rPr>
                <w:rFonts w:cs="Times New Roman"/>
                <w:sz w:val="20"/>
                <w:szCs w:val="20"/>
              </w:rPr>
              <w:t>ma</w:t>
            </w:r>
            <w:r w:rsidRPr="00882B18">
              <w:rPr>
                <w:rFonts w:cs="Times New Roman"/>
                <w:sz w:val="20"/>
                <w:szCs w:val="20"/>
              </w:rPr>
              <w:t xml:space="preserve"> </w:t>
            </w:r>
            <w:r w:rsidR="00BF3B23" w:rsidRPr="00882B18">
              <w:rPr>
                <w:rFonts w:cs="Times New Roman"/>
                <w:sz w:val="20"/>
                <w:szCs w:val="20"/>
              </w:rPr>
              <w:t xml:space="preserve">individuali </w:t>
            </w:r>
            <w:r w:rsidRPr="00882B18">
              <w:rPr>
                <w:rFonts w:cs="Times New Roman"/>
                <w:sz w:val="20"/>
                <w:szCs w:val="20"/>
              </w:rPr>
              <w:t>mokini</w:t>
            </w:r>
            <w:r w:rsidR="00BF3B23">
              <w:rPr>
                <w:rFonts w:cs="Times New Roman"/>
                <w:sz w:val="20"/>
                <w:szCs w:val="20"/>
              </w:rPr>
              <w:t>ų</w:t>
            </w:r>
            <w:r w:rsidRPr="00882B18">
              <w:rPr>
                <w:rFonts w:cs="Times New Roman"/>
                <w:sz w:val="20"/>
                <w:szCs w:val="20"/>
              </w:rPr>
              <w:t xml:space="preserve"> pažang</w:t>
            </w:r>
            <w:r w:rsidR="00BF3B23">
              <w:rPr>
                <w:rFonts w:cs="Times New Roman"/>
                <w:sz w:val="20"/>
                <w:szCs w:val="20"/>
              </w:rPr>
              <w:t>a</w:t>
            </w:r>
            <w:r w:rsidRPr="00882B18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F10C5A" w:rsidRPr="00F53040" w:rsidRDefault="00F53040" w:rsidP="00F10C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Ataskaitą parengė</w:t>
      </w:r>
      <w:r w:rsidR="00896259" w:rsidRPr="00F24A56">
        <w:rPr>
          <w:rFonts w:ascii="Times New Roman" w:hAnsi="Times New Roman" w:cs="Times New Roman"/>
          <w:sz w:val="20"/>
          <w:szCs w:val="20"/>
        </w:rPr>
        <w:t xml:space="preserve"> direktorės pavaduotoja </w:t>
      </w:r>
      <w:r w:rsidR="00F24A56">
        <w:rPr>
          <w:rFonts w:ascii="Times New Roman" w:hAnsi="Times New Roman" w:cs="Times New Roman"/>
          <w:sz w:val="20"/>
          <w:szCs w:val="20"/>
        </w:rPr>
        <w:t xml:space="preserve">ugdymui </w:t>
      </w:r>
      <w:r w:rsidR="00896259" w:rsidRPr="00F24A56">
        <w:rPr>
          <w:rFonts w:ascii="Times New Roman" w:hAnsi="Times New Roman" w:cs="Times New Roman"/>
          <w:sz w:val="20"/>
          <w:szCs w:val="20"/>
        </w:rPr>
        <w:t xml:space="preserve">Audronė </w:t>
      </w:r>
      <w:proofErr w:type="spellStart"/>
      <w:r w:rsidR="00896259" w:rsidRPr="00F24A56">
        <w:rPr>
          <w:rFonts w:ascii="Times New Roman" w:hAnsi="Times New Roman" w:cs="Times New Roman"/>
          <w:sz w:val="20"/>
          <w:szCs w:val="20"/>
        </w:rPr>
        <w:t>Pavelskienė</w:t>
      </w:r>
      <w:proofErr w:type="spellEnd"/>
    </w:p>
    <w:sectPr w:rsidR="00F10C5A" w:rsidRPr="00F53040" w:rsidSect="00D4738F">
      <w:headerReference w:type="default" r:id="rId11"/>
      <w:footerReference w:type="default" r:id="rId12"/>
      <w:pgSz w:w="15840" w:h="12240" w:orient="landscape"/>
      <w:pgMar w:top="567" w:right="510" w:bottom="35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C7" w:rsidRDefault="00D869C7" w:rsidP="007F63C2">
      <w:pPr>
        <w:spacing w:after="0" w:line="240" w:lineRule="auto"/>
      </w:pPr>
      <w:r>
        <w:separator/>
      </w:r>
    </w:p>
  </w:endnote>
  <w:endnote w:type="continuationSeparator" w:id="0">
    <w:p w:rsidR="00D869C7" w:rsidRDefault="00D869C7" w:rsidP="007F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gyptienne F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gyptienne F LT Std 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AA" w:rsidRDefault="00ED10AA" w:rsidP="00F2336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C7" w:rsidRDefault="00D869C7" w:rsidP="007F63C2">
      <w:pPr>
        <w:spacing w:after="0" w:line="240" w:lineRule="auto"/>
      </w:pPr>
      <w:r>
        <w:separator/>
      </w:r>
    </w:p>
  </w:footnote>
  <w:footnote w:type="continuationSeparator" w:id="0">
    <w:p w:rsidR="00D869C7" w:rsidRDefault="00D869C7" w:rsidP="007F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AA" w:rsidRDefault="00ED10A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4738F">
      <w:rPr>
        <w:noProof/>
      </w:rPr>
      <w:t>3</w:t>
    </w:r>
    <w:r>
      <w:fldChar w:fldCharType="end"/>
    </w:r>
  </w:p>
  <w:p w:rsidR="00ED10AA" w:rsidRDefault="00ED10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5E3"/>
    <w:multiLevelType w:val="hybridMultilevel"/>
    <w:tmpl w:val="7D385D6A"/>
    <w:lvl w:ilvl="0" w:tplc="2260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E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C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A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E1234B"/>
    <w:multiLevelType w:val="hybridMultilevel"/>
    <w:tmpl w:val="7E807218"/>
    <w:lvl w:ilvl="0" w:tplc="770A3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4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A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ED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2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A075B6"/>
    <w:multiLevelType w:val="hybridMultilevel"/>
    <w:tmpl w:val="398E760E"/>
    <w:lvl w:ilvl="0" w:tplc="5E2E7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27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7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2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4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A3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6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2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2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A20946"/>
    <w:multiLevelType w:val="multilevel"/>
    <w:tmpl w:val="E200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3363FF"/>
    <w:multiLevelType w:val="multilevel"/>
    <w:tmpl w:val="64A2FB04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D36248"/>
    <w:multiLevelType w:val="hybridMultilevel"/>
    <w:tmpl w:val="8500C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C2"/>
    <w:rsid w:val="0000045F"/>
    <w:rsid w:val="00000FF1"/>
    <w:rsid w:val="0000133F"/>
    <w:rsid w:val="00002162"/>
    <w:rsid w:val="0000381F"/>
    <w:rsid w:val="00003A28"/>
    <w:rsid w:val="00003D14"/>
    <w:rsid w:val="00003F12"/>
    <w:rsid w:val="0000570C"/>
    <w:rsid w:val="00007525"/>
    <w:rsid w:val="00010677"/>
    <w:rsid w:val="0001291E"/>
    <w:rsid w:val="000129B3"/>
    <w:rsid w:val="000131FB"/>
    <w:rsid w:val="0001562E"/>
    <w:rsid w:val="00015724"/>
    <w:rsid w:val="00015857"/>
    <w:rsid w:val="00016065"/>
    <w:rsid w:val="00016EC1"/>
    <w:rsid w:val="0001764B"/>
    <w:rsid w:val="00017F7B"/>
    <w:rsid w:val="0002251F"/>
    <w:rsid w:val="000235AB"/>
    <w:rsid w:val="00023C27"/>
    <w:rsid w:val="000250D9"/>
    <w:rsid w:val="00025DA5"/>
    <w:rsid w:val="00026126"/>
    <w:rsid w:val="000261CA"/>
    <w:rsid w:val="0002757C"/>
    <w:rsid w:val="0002779A"/>
    <w:rsid w:val="00030274"/>
    <w:rsid w:val="00030A23"/>
    <w:rsid w:val="0003103E"/>
    <w:rsid w:val="00031962"/>
    <w:rsid w:val="000321BE"/>
    <w:rsid w:val="00033C31"/>
    <w:rsid w:val="000343A7"/>
    <w:rsid w:val="000403CA"/>
    <w:rsid w:val="0004135F"/>
    <w:rsid w:val="000415B8"/>
    <w:rsid w:val="00041796"/>
    <w:rsid w:val="0004260B"/>
    <w:rsid w:val="0004386D"/>
    <w:rsid w:val="00043E50"/>
    <w:rsid w:val="00043EE3"/>
    <w:rsid w:val="00047CD1"/>
    <w:rsid w:val="00050B4F"/>
    <w:rsid w:val="0005209B"/>
    <w:rsid w:val="000534CA"/>
    <w:rsid w:val="000546E1"/>
    <w:rsid w:val="00054EE7"/>
    <w:rsid w:val="000578FA"/>
    <w:rsid w:val="000606D8"/>
    <w:rsid w:val="00061734"/>
    <w:rsid w:val="000624D6"/>
    <w:rsid w:val="00062E10"/>
    <w:rsid w:val="00064504"/>
    <w:rsid w:val="000662ED"/>
    <w:rsid w:val="000666FD"/>
    <w:rsid w:val="00066A26"/>
    <w:rsid w:val="00070E6F"/>
    <w:rsid w:val="0007109E"/>
    <w:rsid w:val="00071830"/>
    <w:rsid w:val="00071C68"/>
    <w:rsid w:val="00071D7A"/>
    <w:rsid w:val="00073F2C"/>
    <w:rsid w:val="000743B5"/>
    <w:rsid w:val="000751D0"/>
    <w:rsid w:val="00080E39"/>
    <w:rsid w:val="00082897"/>
    <w:rsid w:val="000839C9"/>
    <w:rsid w:val="00083B9B"/>
    <w:rsid w:val="00090C46"/>
    <w:rsid w:val="0009109A"/>
    <w:rsid w:val="00095461"/>
    <w:rsid w:val="000967D8"/>
    <w:rsid w:val="00096967"/>
    <w:rsid w:val="00097B34"/>
    <w:rsid w:val="000A020E"/>
    <w:rsid w:val="000A06AA"/>
    <w:rsid w:val="000A28B1"/>
    <w:rsid w:val="000A3739"/>
    <w:rsid w:val="000A4D10"/>
    <w:rsid w:val="000A68D5"/>
    <w:rsid w:val="000A6E91"/>
    <w:rsid w:val="000A70B7"/>
    <w:rsid w:val="000B0A70"/>
    <w:rsid w:val="000B1045"/>
    <w:rsid w:val="000B24AB"/>
    <w:rsid w:val="000B3FD2"/>
    <w:rsid w:val="000B41F1"/>
    <w:rsid w:val="000B4310"/>
    <w:rsid w:val="000B4D70"/>
    <w:rsid w:val="000B4E3B"/>
    <w:rsid w:val="000B5681"/>
    <w:rsid w:val="000B5CDF"/>
    <w:rsid w:val="000B5EAA"/>
    <w:rsid w:val="000B611A"/>
    <w:rsid w:val="000B69B6"/>
    <w:rsid w:val="000B7B78"/>
    <w:rsid w:val="000C00D5"/>
    <w:rsid w:val="000C02B8"/>
    <w:rsid w:val="000C1FD5"/>
    <w:rsid w:val="000C2A7A"/>
    <w:rsid w:val="000C4781"/>
    <w:rsid w:val="000C4C77"/>
    <w:rsid w:val="000C7A5E"/>
    <w:rsid w:val="000D0FC0"/>
    <w:rsid w:val="000D154A"/>
    <w:rsid w:val="000D1BF9"/>
    <w:rsid w:val="000D39F4"/>
    <w:rsid w:val="000E016B"/>
    <w:rsid w:val="000E0A23"/>
    <w:rsid w:val="000E1556"/>
    <w:rsid w:val="000E4513"/>
    <w:rsid w:val="000E527B"/>
    <w:rsid w:val="000E52C8"/>
    <w:rsid w:val="000E6961"/>
    <w:rsid w:val="000F0DFA"/>
    <w:rsid w:val="000F1B82"/>
    <w:rsid w:val="000F33A9"/>
    <w:rsid w:val="000F41F3"/>
    <w:rsid w:val="000F453F"/>
    <w:rsid w:val="000F501A"/>
    <w:rsid w:val="000F6594"/>
    <w:rsid w:val="001006F6"/>
    <w:rsid w:val="001060E3"/>
    <w:rsid w:val="00106605"/>
    <w:rsid w:val="0010662B"/>
    <w:rsid w:val="00107075"/>
    <w:rsid w:val="00110077"/>
    <w:rsid w:val="00110163"/>
    <w:rsid w:val="001107AE"/>
    <w:rsid w:val="001108BA"/>
    <w:rsid w:val="0011123D"/>
    <w:rsid w:val="0011287B"/>
    <w:rsid w:val="001130F7"/>
    <w:rsid w:val="00113447"/>
    <w:rsid w:val="00114AA2"/>
    <w:rsid w:val="00114D80"/>
    <w:rsid w:val="001152E1"/>
    <w:rsid w:val="00115F8A"/>
    <w:rsid w:val="001162BD"/>
    <w:rsid w:val="00116B2E"/>
    <w:rsid w:val="00120BB2"/>
    <w:rsid w:val="001218E7"/>
    <w:rsid w:val="001220EF"/>
    <w:rsid w:val="0012218F"/>
    <w:rsid w:val="00123F2A"/>
    <w:rsid w:val="00124408"/>
    <w:rsid w:val="00124C47"/>
    <w:rsid w:val="00125533"/>
    <w:rsid w:val="00127183"/>
    <w:rsid w:val="00131322"/>
    <w:rsid w:val="0013133B"/>
    <w:rsid w:val="00132FEB"/>
    <w:rsid w:val="001331A8"/>
    <w:rsid w:val="001358EA"/>
    <w:rsid w:val="0013626E"/>
    <w:rsid w:val="001366C2"/>
    <w:rsid w:val="0014021B"/>
    <w:rsid w:val="00140BAA"/>
    <w:rsid w:val="00142C56"/>
    <w:rsid w:val="00143C40"/>
    <w:rsid w:val="00145CF8"/>
    <w:rsid w:val="00146146"/>
    <w:rsid w:val="00150707"/>
    <w:rsid w:val="0015276A"/>
    <w:rsid w:val="0015548B"/>
    <w:rsid w:val="00155FE2"/>
    <w:rsid w:val="00156E9A"/>
    <w:rsid w:val="00157736"/>
    <w:rsid w:val="00160513"/>
    <w:rsid w:val="00160ED1"/>
    <w:rsid w:val="00161446"/>
    <w:rsid w:val="001615D7"/>
    <w:rsid w:val="00162229"/>
    <w:rsid w:val="00164148"/>
    <w:rsid w:val="0016527A"/>
    <w:rsid w:val="001661AF"/>
    <w:rsid w:val="00166CBE"/>
    <w:rsid w:val="0016793C"/>
    <w:rsid w:val="00171317"/>
    <w:rsid w:val="00172186"/>
    <w:rsid w:val="001733CC"/>
    <w:rsid w:val="0017451C"/>
    <w:rsid w:val="00174559"/>
    <w:rsid w:val="00174874"/>
    <w:rsid w:val="001754B6"/>
    <w:rsid w:val="00175F1D"/>
    <w:rsid w:val="00176431"/>
    <w:rsid w:val="00182A87"/>
    <w:rsid w:val="00182D25"/>
    <w:rsid w:val="0018304A"/>
    <w:rsid w:val="001833E1"/>
    <w:rsid w:val="00185408"/>
    <w:rsid w:val="00190827"/>
    <w:rsid w:val="001913EF"/>
    <w:rsid w:val="001922E0"/>
    <w:rsid w:val="00192447"/>
    <w:rsid w:val="001929A5"/>
    <w:rsid w:val="00193BDD"/>
    <w:rsid w:val="00193D50"/>
    <w:rsid w:val="0019698D"/>
    <w:rsid w:val="0019765C"/>
    <w:rsid w:val="001977DB"/>
    <w:rsid w:val="001A1051"/>
    <w:rsid w:val="001A3269"/>
    <w:rsid w:val="001A608D"/>
    <w:rsid w:val="001A6BA1"/>
    <w:rsid w:val="001A71E3"/>
    <w:rsid w:val="001A723F"/>
    <w:rsid w:val="001A78BC"/>
    <w:rsid w:val="001A7F33"/>
    <w:rsid w:val="001B1193"/>
    <w:rsid w:val="001B3A89"/>
    <w:rsid w:val="001B61BB"/>
    <w:rsid w:val="001B68BE"/>
    <w:rsid w:val="001B7FB5"/>
    <w:rsid w:val="001C0639"/>
    <w:rsid w:val="001C1B97"/>
    <w:rsid w:val="001C2B0C"/>
    <w:rsid w:val="001C3465"/>
    <w:rsid w:val="001C6B34"/>
    <w:rsid w:val="001C7D45"/>
    <w:rsid w:val="001D06EC"/>
    <w:rsid w:val="001D07F4"/>
    <w:rsid w:val="001D1884"/>
    <w:rsid w:val="001D25EE"/>
    <w:rsid w:val="001D2CBB"/>
    <w:rsid w:val="001D3A7C"/>
    <w:rsid w:val="001D3ABF"/>
    <w:rsid w:val="001D427E"/>
    <w:rsid w:val="001D47CD"/>
    <w:rsid w:val="001D77B1"/>
    <w:rsid w:val="001E09ED"/>
    <w:rsid w:val="001E0A27"/>
    <w:rsid w:val="001E19AE"/>
    <w:rsid w:val="001E45CA"/>
    <w:rsid w:val="001E47DA"/>
    <w:rsid w:val="001E5746"/>
    <w:rsid w:val="001E6058"/>
    <w:rsid w:val="001E6080"/>
    <w:rsid w:val="001F346A"/>
    <w:rsid w:val="001F3771"/>
    <w:rsid w:val="001F3AEC"/>
    <w:rsid w:val="001F3EC4"/>
    <w:rsid w:val="001F7310"/>
    <w:rsid w:val="002015A8"/>
    <w:rsid w:val="00201D26"/>
    <w:rsid w:val="0020254A"/>
    <w:rsid w:val="00203A83"/>
    <w:rsid w:val="0020454C"/>
    <w:rsid w:val="00204760"/>
    <w:rsid w:val="00204C88"/>
    <w:rsid w:val="00205FA1"/>
    <w:rsid w:val="00206235"/>
    <w:rsid w:val="00210181"/>
    <w:rsid w:val="002121EF"/>
    <w:rsid w:val="00213FD6"/>
    <w:rsid w:val="002142DF"/>
    <w:rsid w:val="00214EF0"/>
    <w:rsid w:val="00215098"/>
    <w:rsid w:val="00217505"/>
    <w:rsid w:val="0022037B"/>
    <w:rsid w:val="00220652"/>
    <w:rsid w:val="00220843"/>
    <w:rsid w:val="00221454"/>
    <w:rsid w:val="00221732"/>
    <w:rsid w:val="0022366B"/>
    <w:rsid w:val="00223D0D"/>
    <w:rsid w:val="00224CC5"/>
    <w:rsid w:val="00226694"/>
    <w:rsid w:val="00226729"/>
    <w:rsid w:val="00227492"/>
    <w:rsid w:val="002308B1"/>
    <w:rsid w:val="00234437"/>
    <w:rsid w:val="00235B09"/>
    <w:rsid w:val="00240E27"/>
    <w:rsid w:val="002418AA"/>
    <w:rsid w:val="00242828"/>
    <w:rsid w:val="0024495F"/>
    <w:rsid w:val="00245869"/>
    <w:rsid w:val="00247282"/>
    <w:rsid w:val="002477BD"/>
    <w:rsid w:val="00247BCE"/>
    <w:rsid w:val="002527DE"/>
    <w:rsid w:val="00253C18"/>
    <w:rsid w:val="0025546F"/>
    <w:rsid w:val="0025639A"/>
    <w:rsid w:val="00256FEC"/>
    <w:rsid w:val="002608B2"/>
    <w:rsid w:val="00262AE2"/>
    <w:rsid w:val="002634E6"/>
    <w:rsid w:val="00264420"/>
    <w:rsid w:val="00264B2B"/>
    <w:rsid w:val="00265323"/>
    <w:rsid w:val="00265B76"/>
    <w:rsid w:val="00272038"/>
    <w:rsid w:val="002732BB"/>
    <w:rsid w:val="00275E63"/>
    <w:rsid w:val="002765CE"/>
    <w:rsid w:val="00276EB1"/>
    <w:rsid w:val="0027712E"/>
    <w:rsid w:val="002773FE"/>
    <w:rsid w:val="00280692"/>
    <w:rsid w:val="002827E9"/>
    <w:rsid w:val="002831A9"/>
    <w:rsid w:val="00283A15"/>
    <w:rsid w:val="00283A7F"/>
    <w:rsid w:val="00284451"/>
    <w:rsid w:val="002850C8"/>
    <w:rsid w:val="002855A0"/>
    <w:rsid w:val="00287DF6"/>
    <w:rsid w:val="00292F64"/>
    <w:rsid w:val="00293E41"/>
    <w:rsid w:val="00294D30"/>
    <w:rsid w:val="00294F86"/>
    <w:rsid w:val="0029511B"/>
    <w:rsid w:val="002952D2"/>
    <w:rsid w:val="002957FB"/>
    <w:rsid w:val="00296E9F"/>
    <w:rsid w:val="00297BE2"/>
    <w:rsid w:val="00297DB1"/>
    <w:rsid w:val="002A2490"/>
    <w:rsid w:val="002A3166"/>
    <w:rsid w:val="002A4B30"/>
    <w:rsid w:val="002A7AC5"/>
    <w:rsid w:val="002B0853"/>
    <w:rsid w:val="002B0E8F"/>
    <w:rsid w:val="002B12D1"/>
    <w:rsid w:val="002B26BF"/>
    <w:rsid w:val="002B489E"/>
    <w:rsid w:val="002B494B"/>
    <w:rsid w:val="002B6499"/>
    <w:rsid w:val="002C196B"/>
    <w:rsid w:val="002C1A2D"/>
    <w:rsid w:val="002C33CB"/>
    <w:rsid w:val="002C3A93"/>
    <w:rsid w:val="002C3D0E"/>
    <w:rsid w:val="002C42DB"/>
    <w:rsid w:val="002C4BC7"/>
    <w:rsid w:val="002C71D3"/>
    <w:rsid w:val="002C7A7D"/>
    <w:rsid w:val="002C7ACF"/>
    <w:rsid w:val="002D1243"/>
    <w:rsid w:val="002D19A8"/>
    <w:rsid w:val="002D1A67"/>
    <w:rsid w:val="002D21A5"/>
    <w:rsid w:val="002D3891"/>
    <w:rsid w:val="002D393E"/>
    <w:rsid w:val="002D49FB"/>
    <w:rsid w:val="002D5EDC"/>
    <w:rsid w:val="002D6F84"/>
    <w:rsid w:val="002E073A"/>
    <w:rsid w:val="002E08C7"/>
    <w:rsid w:val="002E0B8B"/>
    <w:rsid w:val="002E1FFA"/>
    <w:rsid w:val="002E2189"/>
    <w:rsid w:val="002E2312"/>
    <w:rsid w:val="002E462B"/>
    <w:rsid w:val="002E534F"/>
    <w:rsid w:val="002E65DA"/>
    <w:rsid w:val="002E7935"/>
    <w:rsid w:val="002F054D"/>
    <w:rsid w:val="002F076D"/>
    <w:rsid w:val="002F0B22"/>
    <w:rsid w:val="002F16DD"/>
    <w:rsid w:val="002F4226"/>
    <w:rsid w:val="002F4FFB"/>
    <w:rsid w:val="002F566E"/>
    <w:rsid w:val="002F6707"/>
    <w:rsid w:val="002F7125"/>
    <w:rsid w:val="002F74F7"/>
    <w:rsid w:val="0030134C"/>
    <w:rsid w:val="003014E1"/>
    <w:rsid w:val="00302FF9"/>
    <w:rsid w:val="00303001"/>
    <w:rsid w:val="003044BB"/>
    <w:rsid w:val="00305799"/>
    <w:rsid w:val="00306D25"/>
    <w:rsid w:val="00307918"/>
    <w:rsid w:val="00311C40"/>
    <w:rsid w:val="00311E0A"/>
    <w:rsid w:val="003126A3"/>
    <w:rsid w:val="003134DC"/>
    <w:rsid w:val="00313563"/>
    <w:rsid w:val="00313753"/>
    <w:rsid w:val="00313AAC"/>
    <w:rsid w:val="003155F9"/>
    <w:rsid w:val="003163AA"/>
    <w:rsid w:val="00317357"/>
    <w:rsid w:val="003203A4"/>
    <w:rsid w:val="003203CD"/>
    <w:rsid w:val="00324223"/>
    <w:rsid w:val="0032487D"/>
    <w:rsid w:val="00324C3B"/>
    <w:rsid w:val="0032511D"/>
    <w:rsid w:val="00325766"/>
    <w:rsid w:val="00325B30"/>
    <w:rsid w:val="00326A21"/>
    <w:rsid w:val="00326A8B"/>
    <w:rsid w:val="00330E9E"/>
    <w:rsid w:val="003316C8"/>
    <w:rsid w:val="00332319"/>
    <w:rsid w:val="0033343D"/>
    <w:rsid w:val="00333525"/>
    <w:rsid w:val="00333E01"/>
    <w:rsid w:val="003347F7"/>
    <w:rsid w:val="00335645"/>
    <w:rsid w:val="003362F7"/>
    <w:rsid w:val="003367CE"/>
    <w:rsid w:val="003367EE"/>
    <w:rsid w:val="00337658"/>
    <w:rsid w:val="00337A4B"/>
    <w:rsid w:val="00337F63"/>
    <w:rsid w:val="00337FC3"/>
    <w:rsid w:val="00340A10"/>
    <w:rsid w:val="00341204"/>
    <w:rsid w:val="00341901"/>
    <w:rsid w:val="00342E4A"/>
    <w:rsid w:val="00343B56"/>
    <w:rsid w:val="00344DAF"/>
    <w:rsid w:val="00345F37"/>
    <w:rsid w:val="00347982"/>
    <w:rsid w:val="00351480"/>
    <w:rsid w:val="003514C2"/>
    <w:rsid w:val="0035389E"/>
    <w:rsid w:val="00354413"/>
    <w:rsid w:val="0035497B"/>
    <w:rsid w:val="003553A6"/>
    <w:rsid w:val="00355835"/>
    <w:rsid w:val="00360D1A"/>
    <w:rsid w:val="003617D8"/>
    <w:rsid w:val="00361E2E"/>
    <w:rsid w:val="0036371E"/>
    <w:rsid w:val="003637BC"/>
    <w:rsid w:val="00363822"/>
    <w:rsid w:val="00364E35"/>
    <w:rsid w:val="00365AAC"/>
    <w:rsid w:val="00365C8F"/>
    <w:rsid w:val="00366B55"/>
    <w:rsid w:val="0036774D"/>
    <w:rsid w:val="00372062"/>
    <w:rsid w:val="003721DE"/>
    <w:rsid w:val="00372792"/>
    <w:rsid w:val="00373775"/>
    <w:rsid w:val="00375465"/>
    <w:rsid w:val="00380C08"/>
    <w:rsid w:val="00382710"/>
    <w:rsid w:val="003828D6"/>
    <w:rsid w:val="00382F49"/>
    <w:rsid w:val="00383EC3"/>
    <w:rsid w:val="00385813"/>
    <w:rsid w:val="00390AFE"/>
    <w:rsid w:val="00390C4F"/>
    <w:rsid w:val="00391F6B"/>
    <w:rsid w:val="003927AB"/>
    <w:rsid w:val="0039298E"/>
    <w:rsid w:val="00392FD7"/>
    <w:rsid w:val="00393A2C"/>
    <w:rsid w:val="0039554D"/>
    <w:rsid w:val="00395611"/>
    <w:rsid w:val="00397109"/>
    <w:rsid w:val="003A46CC"/>
    <w:rsid w:val="003A497A"/>
    <w:rsid w:val="003A5FD6"/>
    <w:rsid w:val="003A6184"/>
    <w:rsid w:val="003A68FF"/>
    <w:rsid w:val="003A6D91"/>
    <w:rsid w:val="003A6FCF"/>
    <w:rsid w:val="003A70D4"/>
    <w:rsid w:val="003A752D"/>
    <w:rsid w:val="003A7662"/>
    <w:rsid w:val="003B07D3"/>
    <w:rsid w:val="003B3062"/>
    <w:rsid w:val="003B32C7"/>
    <w:rsid w:val="003B3847"/>
    <w:rsid w:val="003B594F"/>
    <w:rsid w:val="003B5FF2"/>
    <w:rsid w:val="003B72D1"/>
    <w:rsid w:val="003B7E99"/>
    <w:rsid w:val="003C061A"/>
    <w:rsid w:val="003C1B7B"/>
    <w:rsid w:val="003C1E08"/>
    <w:rsid w:val="003C2258"/>
    <w:rsid w:val="003C255C"/>
    <w:rsid w:val="003C257C"/>
    <w:rsid w:val="003C38F0"/>
    <w:rsid w:val="003C4918"/>
    <w:rsid w:val="003C4B2D"/>
    <w:rsid w:val="003C4DD0"/>
    <w:rsid w:val="003C51CB"/>
    <w:rsid w:val="003C58FB"/>
    <w:rsid w:val="003C73F6"/>
    <w:rsid w:val="003C7D51"/>
    <w:rsid w:val="003D002A"/>
    <w:rsid w:val="003D0348"/>
    <w:rsid w:val="003D04F1"/>
    <w:rsid w:val="003D1753"/>
    <w:rsid w:val="003D26CA"/>
    <w:rsid w:val="003D3E9F"/>
    <w:rsid w:val="003D40FD"/>
    <w:rsid w:val="003D4151"/>
    <w:rsid w:val="003D49F8"/>
    <w:rsid w:val="003D6D95"/>
    <w:rsid w:val="003D714D"/>
    <w:rsid w:val="003E015B"/>
    <w:rsid w:val="003E07FD"/>
    <w:rsid w:val="003E0975"/>
    <w:rsid w:val="003E392F"/>
    <w:rsid w:val="003E3E84"/>
    <w:rsid w:val="003E4102"/>
    <w:rsid w:val="003E44BC"/>
    <w:rsid w:val="003E790C"/>
    <w:rsid w:val="003E7A3D"/>
    <w:rsid w:val="003F1473"/>
    <w:rsid w:val="003F33B2"/>
    <w:rsid w:val="003F38B1"/>
    <w:rsid w:val="003F3F3C"/>
    <w:rsid w:val="003F69EE"/>
    <w:rsid w:val="00400954"/>
    <w:rsid w:val="00400F7D"/>
    <w:rsid w:val="00406A4F"/>
    <w:rsid w:val="00411B40"/>
    <w:rsid w:val="004126AD"/>
    <w:rsid w:val="004135D1"/>
    <w:rsid w:val="00414576"/>
    <w:rsid w:val="0042179F"/>
    <w:rsid w:val="0042224F"/>
    <w:rsid w:val="0042325D"/>
    <w:rsid w:val="00424858"/>
    <w:rsid w:val="00425F3B"/>
    <w:rsid w:val="004261FE"/>
    <w:rsid w:val="00430403"/>
    <w:rsid w:val="00430E55"/>
    <w:rsid w:val="004322EE"/>
    <w:rsid w:val="00433F43"/>
    <w:rsid w:val="00434015"/>
    <w:rsid w:val="004342ED"/>
    <w:rsid w:val="00435375"/>
    <w:rsid w:val="00435757"/>
    <w:rsid w:val="00440B72"/>
    <w:rsid w:val="00440F2F"/>
    <w:rsid w:val="00441E0C"/>
    <w:rsid w:val="00441F98"/>
    <w:rsid w:val="00442036"/>
    <w:rsid w:val="0044234B"/>
    <w:rsid w:val="00444C20"/>
    <w:rsid w:val="00445D6A"/>
    <w:rsid w:val="00447052"/>
    <w:rsid w:val="00447D9D"/>
    <w:rsid w:val="00450C26"/>
    <w:rsid w:val="00451248"/>
    <w:rsid w:val="00451C2D"/>
    <w:rsid w:val="0045386C"/>
    <w:rsid w:val="00453AEA"/>
    <w:rsid w:val="00453D45"/>
    <w:rsid w:val="004559C6"/>
    <w:rsid w:val="00455A29"/>
    <w:rsid w:val="00456BA8"/>
    <w:rsid w:val="0045718E"/>
    <w:rsid w:val="00457EAF"/>
    <w:rsid w:val="0046004E"/>
    <w:rsid w:val="0046062D"/>
    <w:rsid w:val="00460CD7"/>
    <w:rsid w:val="00460E52"/>
    <w:rsid w:val="00463904"/>
    <w:rsid w:val="00463AE6"/>
    <w:rsid w:val="004648BB"/>
    <w:rsid w:val="00466A48"/>
    <w:rsid w:val="00470E1B"/>
    <w:rsid w:val="00471951"/>
    <w:rsid w:val="00471AFD"/>
    <w:rsid w:val="00473014"/>
    <w:rsid w:val="00473018"/>
    <w:rsid w:val="004734FF"/>
    <w:rsid w:val="004736A5"/>
    <w:rsid w:val="00474258"/>
    <w:rsid w:val="00474E34"/>
    <w:rsid w:val="004761D2"/>
    <w:rsid w:val="004817FA"/>
    <w:rsid w:val="00481F6D"/>
    <w:rsid w:val="00482DBD"/>
    <w:rsid w:val="004837B2"/>
    <w:rsid w:val="00483AD7"/>
    <w:rsid w:val="0048568E"/>
    <w:rsid w:val="00485C04"/>
    <w:rsid w:val="00491950"/>
    <w:rsid w:val="00491ACD"/>
    <w:rsid w:val="00492140"/>
    <w:rsid w:val="00493B3F"/>
    <w:rsid w:val="00494EE8"/>
    <w:rsid w:val="00495B1C"/>
    <w:rsid w:val="004961B3"/>
    <w:rsid w:val="00496F06"/>
    <w:rsid w:val="0049797F"/>
    <w:rsid w:val="00497C66"/>
    <w:rsid w:val="004A343E"/>
    <w:rsid w:val="004A39C0"/>
    <w:rsid w:val="004A3E7E"/>
    <w:rsid w:val="004A46C5"/>
    <w:rsid w:val="004A678C"/>
    <w:rsid w:val="004A6A7C"/>
    <w:rsid w:val="004A7195"/>
    <w:rsid w:val="004A7AB1"/>
    <w:rsid w:val="004B094E"/>
    <w:rsid w:val="004B1E71"/>
    <w:rsid w:val="004B539C"/>
    <w:rsid w:val="004B5ED6"/>
    <w:rsid w:val="004B6345"/>
    <w:rsid w:val="004B7734"/>
    <w:rsid w:val="004C0607"/>
    <w:rsid w:val="004C2968"/>
    <w:rsid w:val="004C2C1C"/>
    <w:rsid w:val="004C3DF6"/>
    <w:rsid w:val="004C4F95"/>
    <w:rsid w:val="004C7273"/>
    <w:rsid w:val="004C7669"/>
    <w:rsid w:val="004D0B62"/>
    <w:rsid w:val="004D47DC"/>
    <w:rsid w:val="004D6B83"/>
    <w:rsid w:val="004D700E"/>
    <w:rsid w:val="004D7731"/>
    <w:rsid w:val="004E050B"/>
    <w:rsid w:val="004E0B82"/>
    <w:rsid w:val="004E2242"/>
    <w:rsid w:val="004E38DF"/>
    <w:rsid w:val="004E4ED5"/>
    <w:rsid w:val="004E5D31"/>
    <w:rsid w:val="004E6287"/>
    <w:rsid w:val="004E6EF6"/>
    <w:rsid w:val="004E6F3C"/>
    <w:rsid w:val="004F0284"/>
    <w:rsid w:val="004F0728"/>
    <w:rsid w:val="004F07F8"/>
    <w:rsid w:val="004F097E"/>
    <w:rsid w:val="004F1021"/>
    <w:rsid w:val="004F1777"/>
    <w:rsid w:val="004F2083"/>
    <w:rsid w:val="004F2B3F"/>
    <w:rsid w:val="004F33E3"/>
    <w:rsid w:val="004F5B82"/>
    <w:rsid w:val="00500AFA"/>
    <w:rsid w:val="00500F3D"/>
    <w:rsid w:val="00502672"/>
    <w:rsid w:val="00502882"/>
    <w:rsid w:val="005036CC"/>
    <w:rsid w:val="00504154"/>
    <w:rsid w:val="00504BBF"/>
    <w:rsid w:val="005058CB"/>
    <w:rsid w:val="00511175"/>
    <w:rsid w:val="00512841"/>
    <w:rsid w:val="005146AD"/>
    <w:rsid w:val="00515433"/>
    <w:rsid w:val="005154D2"/>
    <w:rsid w:val="0052055C"/>
    <w:rsid w:val="00531E25"/>
    <w:rsid w:val="00531F7A"/>
    <w:rsid w:val="00532F61"/>
    <w:rsid w:val="005339C2"/>
    <w:rsid w:val="00535742"/>
    <w:rsid w:val="00535DF0"/>
    <w:rsid w:val="005362DD"/>
    <w:rsid w:val="00537EBF"/>
    <w:rsid w:val="00540379"/>
    <w:rsid w:val="00541502"/>
    <w:rsid w:val="005416D7"/>
    <w:rsid w:val="00541B02"/>
    <w:rsid w:val="00543FA7"/>
    <w:rsid w:val="00545CF0"/>
    <w:rsid w:val="0054716E"/>
    <w:rsid w:val="005478D7"/>
    <w:rsid w:val="00550E88"/>
    <w:rsid w:val="00551E05"/>
    <w:rsid w:val="00552441"/>
    <w:rsid w:val="00552E28"/>
    <w:rsid w:val="005532E5"/>
    <w:rsid w:val="0055361A"/>
    <w:rsid w:val="0055443B"/>
    <w:rsid w:val="00554E26"/>
    <w:rsid w:val="00555ECD"/>
    <w:rsid w:val="00557B18"/>
    <w:rsid w:val="005610FC"/>
    <w:rsid w:val="005629FB"/>
    <w:rsid w:val="00572312"/>
    <w:rsid w:val="0057533E"/>
    <w:rsid w:val="0057679E"/>
    <w:rsid w:val="00577973"/>
    <w:rsid w:val="00581848"/>
    <w:rsid w:val="00582405"/>
    <w:rsid w:val="00582425"/>
    <w:rsid w:val="00583B6B"/>
    <w:rsid w:val="00585009"/>
    <w:rsid w:val="00585583"/>
    <w:rsid w:val="00585794"/>
    <w:rsid w:val="00585E68"/>
    <w:rsid w:val="00586AF9"/>
    <w:rsid w:val="00587054"/>
    <w:rsid w:val="00587062"/>
    <w:rsid w:val="0058788F"/>
    <w:rsid w:val="00590459"/>
    <w:rsid w:val="00590D74"/>
    <w:rsid w:val="00591253"/>
    <w:rsid w:val="00592CD8"/>
    <w:rsid w:val="00592FB2"/>
    <w:rsid w:val="005942FE"/>
    <w:rsid w:val="0059464A"/>
    <w:rsid w:val="00595EF6"/>
    <w:rsid w:val="00597A95"/>
    <w:rsid w:val="00597FA8"/>
    <w:rsid w:val="005A0260"/>
    <w:rsid w:val="005A184D"/>
    <w:rsid w:val="005A1BC3"/>
    <w:rsid w:val="005A2148"/>
    <w:rsid w:val="005A2338"/>
    <w:rsid w:val="005A3A45"/>
    <w:rsid w:val="005A3AB6"/>
    <w:rsid w:val="005A48CB"/>
    <w:rsid w:val="005A691D"/>
    <w:rsid w:val="005A7089"/>
    <w:rsid w:val="005A7FD1"/>
    <w:rsid w:val="005B1F8D"/>
    <w:rsid w:val="005B22B3"/>
    <w:rsid w:val="005B2DF2"/>
    <w:rsid w:val="005B3281"/>
    <w:rsid w:val="005B380B"/>
    <w:rsid w:val="005B3E6D"/>
    <w:rsid w:val="005B57CA"/>
    <w:rsid w:val="005B79DE"/>
    <w:rsid w:val="005C3790"/>
    <w:rsid w:val="005C4525"/>
    <w:rsid w:val="005C66A3"/>
    <w:rsid w:val="005C6EBA"/>
    <w:rsid w:val="005C7678"/>
    <w:rsid w:val="005D0885"/>
    <w:rsid w:val="005D09AA"/>
    <w:rsid w:val="005D10B7"/>
    <w:rsid w:val="005D1416"/>
    <w:rsid w:val="005D1485"/>
    <w:rsid w:val="005D24B1"/>
    <w:rsid w:val="005D2A6E"/>
    <w:rsid w:val="005D3AB8"/>
    <w:rsid w:val="005D55E1"/>
    <w:rsid w:val="005D6594"/>
    <w:rsid w:val="005D6933"/>
    <w:rsid w:val="005D6F9D"/>
    <w:rsid w:val="005D79F4"/>
    <w:rsid w:val="005E1BF9"/>
    <w:rsid w:val="005E250F"/>
    <w:rsid w:val="005E7068"/>
    <w:rsid w:val="005F0718"/>
    <w:rsid w:val="005F2EAC"/>
    <w:rsid w:val="005F7D34"/>
    <w:rsid w:val="00600976"/>
    <w:rsid w:val="00601F2E"/>
    <w:rsid w:val="006057A4"/>
    <w:rsid w:val="00605C56"/>
    <w:rsid w:val="00606809"/>
    <w:rsid w:val="006076DE"/>
    <w:rsid w:val="00607DFE"/>
    <w:rsid w:val="00607E22"/>
    <w:rsid w:val="0061100F"/>
    <w:rsid w:val="00611AA1"/>
    <w:rsid w:val="00612D7F"/>
    <w:rsid w:val="00612DF1"/>
    <w:rsid w:val="00613F7F"/>
    <w:rsid w:val="0061416C"/>
    <w:rsid w:val="00615215"/>
    <w:rsid w:val="006159ED"/>
    <w:rsid w:val="00615A5F"/>
    <w:rsid w:val="00615FFE"/>
    <w:rsid w:val="006160E0"/>
    <w:rsid w:val="0061736F"/>
    <w:rsid w:val="00621612"/>
    <w:rsid w:val="006222FC"/>
    <w:rsid w:val="00623278"/>
    <w:rsid w:val="006239C8"/>
    <w:rsid w:val="00623A9D"/>
    <w:rsid w:val="00623C1C"/>
    <w:rsid w:val="00624D16"/>
    <w:rsid w:val="00625F08"/>
    <w:rsid w:val="006264F5"/>
    <w:rsid w:val="006265DF"/>
    <w:rsid w:val="0062772B"/>
    <w:rsid w:val="0062788E"/>
    <w:rsid w:val="00631C44"/>
    <w:rsid w:val="00632169"/>
    <w:rsid w:val="006322A7"/>
    <w:rsid w:val="006332DA"/>
    <w:rsid w:val="0063336F"/>
    <w:rsid w:val="006337D9"/>
    <w:rsid w:val="00633FEF"/>
    <w:rsid w:val="0063535B"/>
    <w:rsid w:val="00641E86"/>
    <w:rsid w:val="00643955"/>
    <w:rsid w:val="00643DF7"/>
    <w:rsid w:val="00645393"/>
    <w:rsid w:val="006459D4"/>
    <w:rsid w:val="006511FE"/>
    <w:rsid w:val="006513F5"/>
    <w:rsid w:val="00652174"/>
    <w:rsid w:val="006569E1"/>
    <w:rsid w:val="00657611"/>
    <w:rsid w:val="00660409"/>
    <w:rsid w:val="00660758"/>
    <w:rsid w:val="00661135"/>
    <w:rsid w:val="00662F77"/>
    <w:rsid w:val="00663384"/>
    <w:rsid w:val="00664BAA"/>
    <w:rsid w:val="006658EC"/>
    <w:rsid w:val="006670F7"/>
    <w:rsid w:val="0066780A"/>
    <w:rsid w:val="00670793"/>
    <w:rsid w:val="00670809"/>
    <w:rsid w:val="00670E3D"/>
    <w:rsid w:val="006726FE"/>
    <w:rsid w:val="00672D44"/>
    <w:rsid w:val="006747F2"/>
    <w:rsid w:val="006750FD"/>
    <w:rsid w:val="0067619E"/>
    <w:rsid w:val="0067655B"/>
    <w:rsid w:val="00676DF7"/>
    <w:rsid w:val="00677CA3"/>
    <w:rsid w:val="00677E2F"/>
    <w:rsid w:val="00680363"/>
    <w:rsid w:val="00680780"/>
    <w:rsid w:val="00682127"/>
    <w:rsid w:val="006831FF"/>
    <w:rsid w:val="006833AF"/>
    <w:rsid w:val="00685536"/>
    <w:rsid w:val="00691EEB"/>
    <w:rsid w:val="006922F7"/>
    <w:rsid w:val="006932A9"/>
    <w:rsid w:val="006A19E0"/>
    <w:rsid w:val="006A5E04"/>
    <w:rsid w:val="006A65FB"/>
    <w:rsid w:val="006A6EDC"/>
    <w:rsid w:val="006B0E06"/>
    <w:rsid w:val="006B21DE"/>
    <w:rsid w:val="006B3E27"/>
    <w:rsid w:val="006B52F8"/>
    <w:rsid w:val="006B793A"/>
    <w:rsid w:val="006B7AE6"/>
    <w:rsid w:val="006C0B66"/>
    <w:rsid w:val="006C0BBC"/>
    <w:rsid w:val="006C0CAC"/>
    <w:rsid w:val="006C0CE8"/>
    <w:rsid w:val="006C111F"/>
    <w:rsid w:val="006C2B4E"/>
    <w:rsid w:val="006C3D2C"/>
    <w:rsid w:val="006C4107"/>
    <w:rsid w:val="006C48E2"/>
    <w:rsid w:val="006C4E89"/>
    <w:rsid w:val="006C61BB"/>
    <w:rsid w:val="006D0F88"/>
    <w:rsid w:val="006D1500"/>
    <w:rsid w:val="006D1B61"/>
    <w:rsid w:val="006D2C8D"/>
    <w:rsid w:val="006D34E8"/>
    <w:rsid w:val="006D424C"/>
    <w:rsid w:val="006D4613"/>
    <w:rsid w:val="006D7366"/>
    <w:rsid w:val="006E0A6B"/>
    <w:rsid w:val="006E19C9"/>
    <w:rsid w:val="006E19E0"/>
    <w:rsid w:val="006E222D"/>
    <w:rsid w:val="006E26FB"/>
    <w:rsid w:val="006E407F"/>
    <w:rsid w:val="006E4ACE"/>
    <w:rsid w:val="006E4BE0"/>
    <w:rsid w:val="006E4F54"/>
    <w:rsid w:val="006E502D"/>
    <w:rsid w:val="006E624F"/>
    <w:rsid w:val="006E7D01"/>
    <w:rsid w:val="006E7DD2"/>
    <w:rsid w:val="006E7EDF"/>
    <w:rsid w:val="006F092B"/>
    <w:rsid w:val="006F0A05"/>
    <w:rsid w:val="006F1D02"/>
    <w:rsid w:val="006F2510"/>
    <w:rsid w:val="006F2DCB"/>
    <w:rsid w:val="006F2F1B"/>
    <w:rsid w:val="006F4982"/>
    <w:rsid w:val="006F4A90"/>
    <w:rsid w:val="006F7109"/>
    <w:rsid w:val="006F7771"/>
    <w:rsid w:val="006F7935"/>
    <w:rsid w:val="006F7FC9"/>
    <w:rsid w:val="0070169D"/>
    <w:rsid w:val="0070187C"/>
    <w:rsid w:val="007018F5"/>
    <w:rsid w:val="00701972"/>
    <w:rsid w:val="00701C7A"/>
    <w:rsid w:val="00704251"/>
    <w:rsid w:val="00704FE1"/>
    <w:rsid w:val="0070522A"/>
    <w:rsid w:val="00707E22"/>
    <w:rsid w:val="007118E3"/>
    <w:rsid w:val="00712418"/>
    <w:rsid w:val="007128F6"/>
    <w:rsid w:val="00713B13"/>
    <w:rsid w:val="007155A5"/>
    <w:rsid w:val="007159D8"/>
    <w:rsid w:val="007164C3"/>
    <w:rsid w:val="0071770F"/>
    <w:rsid w:val="00717F99"/>
    <w:rsid w:val="007209F8"/>
    <w:rsid w:val="00720DB4"/>
    <w:rsid w:val="007216D4"/>
    <w:rsid w:val="00724497"/>
    <w:rsid w:val="007251D8"/>
    <w:rsid w:val="007278D5"/>
    <w:rsid w:val="00730B43"/>
    <w:rsid w:val="007328D3"/>
    <w:rsid w:val="00732C63"/>
    <w:rsid w:val="0073356B"/>
    <w:rsid w:val="0073613E"/>
    <w:rsid w:val="0073621C"/>
    <w:rsid w:val="00740A2B"/>
    <w:rsid w:val="007412C2"/>
    <w:rsid w:val="00741684"/>
    <w:rsid w:val="0074170B"/>
    <w:rsid w:val="0074256F"/>
    <w:rsid w:val="00743032"/>
    <w:rsid w:val="007432A6"/>
    <w:rsid w:val="00743F25"/>
    <w:rsid w:val="00744AC5"/>
    <w:rsid w:val="00746C79"/>
    <w:rsid w:val="00746E93"/>
    <w:rsid w:val="00747F3C"/>
    <w:rsid w:val="0075162D"/>
    <w:rsid w:val="00753CFD"/>
    <w:rsid w:val="0075559E"/>
    <w:rsid w:val="00757914"/>
    <w:rsid w:val="00757A96"/>
    <w:rsid w:val="00761E81"/>
    <w:rsid w:val="00763056"/>
    <w:rsid w:val="0076475D"/>
    <w:rsid w:val="007652F2"/>
    <w:rsid w:val="00765308"/>
    <w:rsid w:val="00765971"/>
    <w:rsid w:val="007706E0"/>
    <w:rsid w:val="007722A6"/>
    <w:rsid w:val="0077237E"/>
    <w:rsid w:val="0077295A"/>
    <w:rsid w:val="00773183"/>
    <w:rsid w:val="00773A26"/>
    <w:rsid w:val="00775BED"/>
    <w:rsid w:val="00775E9E"/>
    <w:rsid w:val="00776534"/>
    <w:rsid w:val="00776535"/>
    <w:rsid w:val="00777271"/>
    <w:rsid w:val="00777F99"/>
    <w:rsid w:val="00781DBA"/>
    <w:rsid w:val="007848F6"/>
    <w:rsid w:val="00784C2E"/>
    <w:rsid w:val="00786D74"/>
    <w:rsid w:val="00791F69"/>
    <w:rsid w:val="00792743"/>
    <w:rsid w:val="0079362E"/>
    <w:rsid w:val="00793A1F"/>
    <w:rsid w:val="007940B1"/>
    <w:rsid w:val="00795285"/>
    <w:rsid w:val="00795607"/>
    <w:rsid w:val="00795CFF"/>
    <w:rsid w:val="00795F8D"/>
    <w:rsid w:val="00796681"/>
    <w:rsid w:val="00797233"/>
    <w:rsid w:val="007A0E3D"/>
    <w:rsid w:val="007A111B"/>
    <w:rsid w:val="007A3E9F"/>
    <w:rsid w:val="007A3FC0"/>
    <w:rsid w:val="007A489C"/>
    <w:rsid w:val="007A67B8"/>
    <w:rsid w:val="007A6EB0"/>
    <w:rsid w:val="007A77A6"/>
    <w:rsid w:val="007A7D91"/>
    <w:rsid w:val="007B00A7"/>
    <w:rsid w:val="007B1821"/>
    <w:rsid w:val="007B231F"/>
    <w:rsid w:val="007B473E"/>
    <w:rsid w:val="007B5704"/>
    <w:rsid w:val="007C1CA7"/>
    <w:rsid w:val="007C1CBE"/>
    <w:rsid w:val="007C300D"/>
    <w:rsid w:val="007C303B"/>
    <w:rsid w:val="007C34F8"/>
    <w:rsid w:val="007C592A"/>
    <w:rsid w:val="007C5E9F"/>
    <w:rsid w:val="007C62CF"/>
    <w:rsid w:val="007C668C"/>
    <w:rsid w:val="007D293A"/>
    <w:rsid w:val="007D2B9E"/>
    <w:rsid w:val="007D33DB"/>
    <w:rsid w:val="007D3D71"/>
    <w:rsid w:val="007D460B"/>
    <w:rsid w:val="007D669F"/>
    <w:rsid w:val="007D6942"/>
    <w:rsid w:val="007D78D9"/>
    <w:rsid w:val="007E620F"/>
    <w:rsid w:val="007F0E5C"/>
    <w:rsid w:val="007F0FE0"/>
    <w:rsid w:val="007F1861"/>
    <w:rsid w:val="007F1D18"/>
    <w:rsid w:val="007F262D"/>
    <w:rsid w:val="007F2701"/>
    <w:rsid w:val="007F27FF"/>
    <w:rsid w:val="007F2D7C"/>
    <w:rsid w:val="007F3C17"/>
    <w:rsid w:val="007F3DB5"/>
    <w:rsid w:val="007F63C2"/>
    <w:rsid w:val="00801B38"/>
    <w:rsid w:val="00802581"/>
    <w:rsid w:val="008029CF"/>
    <w:rsid w:val="0080400C"/>
    <w:rsid w:val="00804D50"/>
    <w:rsid w:val="00805A41"/>
    <w:rsid w:val="00805D59"/>
    <w:rsid w:val="00806DC1"/>
    <w:rsid w:val="008076BE"/>
    <w:rsid w:val="008100D6"/>
    <w:rsid w:val="00813C42"/>
    <w:rsid w:val="00814F06"/>
    <w:rsid w:val="00815A29"/>
    <w:rsid w:val="00817C3C"/>
    <w:rsid w:val="00820CC3"/>
    <w:rsid w:val="00820FDD"/>
    <w:rsid w:val="00821C24"/>
    <w:rsid w:val="00822B8F"/>
    <w:rsid w:val="0082338A"/>
    <w:rsid w:val="008238FD"/>
    <w:rsid w:val="00824582"/>
    <w:rsid w:val="00824E1F"/>
    <w:rsid w:val="008256BF"/>
    <w:rsid w:val="008258B1"/>
    <w:rsid w:val="00825D44"/>
    <w:rsid w:val="0082650A"/>
    <w:rsid w:val="008273D3"/>
    <w:rsid w:val="00827A18"/>
    <w:rsid w:val="00827E14"/>
    <w:rsid w:val="008310A6"/>
    <w:rsid w:val="008311E0"/>
    <w:rsid w:val="00834319"/>
    <w:rsid w:val="00834695"/>
    <w:rsid w:val="00834DC3"/>
    <w:rsid w:val="00834EA2"/>
    <w:rsid w:val="00835EAB"/>
    <w:rsid w:val="0083646F"/>
    <w:rsid w:val="008365AE"/>
    <w:rsid w:val="008371C0"/>
    <w:rsid w:val="008379F4"/>
    <w:rsid w:val="00837B4A"/>
    <w:rsid w:val="008402D3"/>
    <w:rsid w:val="00840D85"/>
    <w:rsid w:val="00841106"/>
    <w:rsid w:val="008436E5"/>
    <w:rsid w:val="00846668"/>
    <w:rsid w:val="00846DD8"/>
    <w:rsid w:val="0084739F"/>
    <w:rsid w:val="0084787C"/>
    <w:rsid w:val="00850C6B"/>
    <w:rsid w:val="0085138B"/>
    <w:rsid w:val="00852280"/>
    <w:rsid w:val="00853E96"/>
    <w:rsid w:val="00857AB2"/>
    <w:rsid w:val="00857FEA"/>
    <w:rsid w:val="00860258"/>
    <w:rsid w:val="00860898"/>
    <w:rsid w:val="00861634"/>
    <w:rsid w:val="00862A11"/>
    <w:rsid w:val="00872CF0"/>
    <w:rsid w:val="0087445B"/>
    <w:rsid w:val="00874E57"/>
    <w:rsid w:val="00875694"/>
    <w:rsid w:val="00876094"/>
    <w:rsid w:val="0087643B"/>
    <w:rsid w:val="008771FE"/>
    <w:rsid w:val="00880A6F"/>
    <w:rsid w:val="008820EE"/>
    <w:rsid w:val="00882B18"/>
    <w:rsid w:val="00882D60"/>
    <w:rsid w:val="00882E33"/>
    <w:rsid w:val="00883286"/>
    <w:rsid w:val="008879D3"/>
    <w:rsid w:val="0089033E"/>
    <w:rsid w:val="00890D6C"/>
    <w:rsid w:val="008925C7"/>
    <w:rsid w:val="008936B4"/>
    <w:rsid w:val="008943BD"/>
    <w:rsid w:val="00896079"/>
    <w:rsid w:val="008961E9"/>
    <w:rsid w:val="00896259"/>
    <w:rsid w:val="008967D1"/>
    <w:rsid w:val="00897A60"/>
    <w:rsid w:val="00897F94"/>
    <w:rsid w:val="008A01E0"/>
    <w:rsid w:val="008A3AAB"/>
    <w:rsid w:val="008A55E0"/>
    <w:rsid w:val="008B0469"/>
    <w:rsid w:val="008B0B71"/>
    <w:rsid w:val="008B1264"/>
    <w:rsid w:val="008B1DD8"/>
    <w:rsid w:val="008B1F31"/>
    <w:rsid w:val="008B2332"/>
    <w:rsid w:val="008B30E1"/>
    <w:rsid w:val="008B36A1"/>
    <w:rsid w:val="008B45C1"/>
    <w:rsid w:val="008B51A4"/>
    <w:rsid w:val="008B65A8"/>
    <w:rsid w:val="008B72F0"/>
    <w:rsid w:val="008B7FC0"/>
    <w:rsid w:val="008C035A"/>
    <w:rsid w:val="008C0C76"/>
    <w:rsid w:val="008C1628"/>
    <w:rsid w:val="008C22BE"/>
    <w:rsid w:val="008C2EAC"/>
    <w:rsid w:val="008C4C69"/>
    <w:rsid w:val="008C7F86"/>
    <w:rsid w:val="008D0DCC"/>
    <w:rsid w:val="008D0E20"/>
    <w:rsid w:val="008D161E"/>
    <w:rsid w:val="008D2CC3"/>
    <w:rsid w:val="008D2D4E"/>
    <w:rsid w:val="008D404E"/>
    <w:rsid w:val="008D4A81"/>
    <w:rsid w:val="008D5283"/>
    <w:rsid w:val="008D582E"/>
    <w:rsid w:val="008D648A"/>
    <w:rsid w:val="008E0AC5"/>
    <w:rsid w:val="008E1E02"/>
    <w:rsid w:val="008E2662"/>
    <w:rsid w:val="008E27D6"/>
    <w:rsid w:val="008E3D18"/>
    <w:rsid w:val="008E3FFB"/>
    <w:rsid w:val="008E6BCC"/>
    <w:rsid w:val="008E7B5E"/>
    <w:rsid w:val="008F1875"/>
    <w:rsid w:val="008F310C"/>
    <w:rsid w:val="008F31F9"/>
    <w:rsid w:val="008F34CE"/>
    <w:rsid w:val="008F5B52"/>
    <w:rsid w:val="008F7110"/>
    <w:rsid w:val="008F732C"/>
    <w:rsid w:val="00900B88"/>
    <w:rsid w:val="00900C7F"/>
    <w:rsid w:val="009012B5"/>
    <w:rsid w:val="009020C2"/>
    <w:rsid w:val="009020FA"/>
    <w:rsid w:val="0090263D"/>
    <w:rsid w:val="00903A51"/>
    <w:rsid w:val="00904F25"/>
    <w:rsid w:val="00905903"/>
    <w:rsid w:val="009059CB"/>
    <w:rsid w:val="00906959"/>
    <w:rsid w:val="00906A11"/>
    <w:rsid w:val="00907B5F"/>
    <w:rsid w:val="00907B68"/>
    <w:rsid w:val="00911808"/>
    <w:rsid w:val="00911AC9"/>
    <w:rsid w:val="00912EA8"/>
    <w:rsid w:val="00914A47"/>
    <w:rsid w:val="009152E3"/>
    <w:rsid w:val="00916B5A"/>
    <w:rsid w:val="00916CF4"/>
    <w:rsid w:val="00917421"/>
    <w:rsid w:val="00920D02"/>
    <w:rsid w:val="009214A5"/>
    <w:rsid w:val="009219D2"/>
    <w:rsid w:val="0092476A"/>
    <w:rsid w:val="00924CB9"/>
    <w:rsid w:val="009256A1"/>
    <w:rsid w:val="009262E6"/>
    <w:rsid w:val="00926408"/>
    <w:rsid w:val="00926A32"/>
    <w:rsid w:val="00926DF9"/>
    <w:rsid w:val="00926F4F"/>
    <w:rsid w:val="009273AC"/>
    <w:rsid w:val="009325AE"/>
    <w:rsid w:val="00932E52"/>
    <w:rsid w:val="009351DB"/>
    <w:rsid w:val="00936455"/>
    <w:rsid w:val="00936D2A"/>
    <w:rsid w:val="009428FD"/>
    <w:rsid w:val="00942AE4"/>
    <w:rsid w:val="00944045"/>
    <w:rsid w:val="00944993"/>
    <w:rsid w:val="00945288"/>
    <w:rsid w:val="009452C2"/>
    <w:rsid w:val="00945B51"/>
    <w:rsid w:val="009461FE"/>
    <w:rsid w:val="00950186"/>
    <w:rsid w:val="00950446"/>
    <w:rsid w:val="009509B2"/>
    <w:rsid w:val="00950AD0"/>
    <w:rsid w:val="009511EE"/>
    <w:rsid w:val="00952440"/>
    <w:rsid w:val="0095734B"/>
    <w:rsid w:val="0096201B"/>
    <w:rsid w:val="009621F1"/>
    <w:rsid w:val="009679CD"/>
    <w:rsid w:val="00967E61"/>
    <w:rsid w:val="0097086C"/>
    <w:rsid w:val="00970FFC"/>
    <w:rsid w:val="00972157"/>
    <w:rsid w:val="00973051"/>
    <w:rsid w:val="00976084"/>
    <w:rsid w:val="0097708D"/>
    <w:rsid w:val="00977C02"/>
    <w:rsid w:val="00981179"/>
    <w:rsid w:val="00981CF7"/>
    <w:rsid w:val="00982FC5"/>
    <w:rsid w:val="00983886"/>
    <w:rsid w:val="009844A0"/>
    <w:rsid w:val="009847A8"/>
    <w:rsid w:val="0098775B"/>
    <w:rsid w:val="00990360"/>
    <w:rsid w:val="009906FC"/>
    <w:rsid w:val="0099177B"/>
    <w:rsid w:val="00992CBD"/>
    <w:rsid w:val="00993ABF"/>
    <w:rsid w:val="00994332"/>
    <w:rsid w:val="00994E7E"/>
    <w:rsid w:val="00996A43"/>
    <w:rsid w:val="009A1172"/>
    <w:rsid w:val="009A17E1"/>
    <w:rsid w:val="009A21EE"/>
    <w:rsid w:val="009A38F3"/>
    <w:rsid w:val="009A3C09"/>
    <w:rsid w:val="009A5C4B"/>
    <w:rsid w:val="009A6065"/>
    <w:rsid w:val="009A68DB"/>
    <w:rsid w:val="009B199A"/>
    <w:rsid w:val="009B4927"/>
    <w:rsid w:val="009B59EE"/>
    <w:rsid w:val="009B5C74"/>
    <w:rsid w:val="009B7C61"/>
    <w:rsid w:val="009C0F8F"/>
    <w:rsid w:val="009C375E"/>
    <w:rsid w:val="009C407D"/>
    <w:rsid w:val="009C4A15"/>
    <w:rsid w:val="009C6439"/>
    <w:rsid w:val="009C79DE"/>
    <w:rsid w:val="009C7F93"/>
    <w:rsid w:val="009D2A04"/>
    <w:rsid w:val="009D31A8"/>
    <w:rsid w:val="009D783F"/>
    <w:rsid w:val="009E04B4"/>
    <w:rsid w:val="009E0675"/>
    <w:rsid w:val="009E0CE3"/>
    <w:rsid w:val="009E15FB"/>
    <w:rsid w:val="009E1E0C"/>
    <w:rsid w:val="009E23E3"/>
    <w:rsid w:val="009E2BE7"/>
    <w:rsid w:val="009E2D36"/>
    <w:rsid w:val="009E325B"/>
    <w:rsid w:val="009E3E9B"/>
    <w:rsid w:val="009E67B7"/>
    <w:rsid w:val="009E67ED"/>
    <w:rsid w:val="009F0092"/>
    <w:rsid w:val="009F288C"/>
    <w:rsid w:val="009F28D6"/>
    <w:rsid w:val="009F3FC9"/>
    <w:rsid w:val="009F3FFD"/>
    <w:rsid w:val="009F4372"/>
    <w:rsid w:val="009F4E4D"/>
    <w:rsid w:val="009F4FE6"/>
    <w:rsid w:val="009F53F4"/>
    <w:rsid w:val="009F5B1D"/>
    <w:rsid w:val="009F64D8"/>
    <w:rsid w:val="009F7111"/>
    <w:rsid w:val="009F7B22"/>
    <w:rsid w:val="009F7C7E"/>
    <w:rsid w:val="00A0032E"/>
    <w:rsid w:val="00A007B0"/>
    <w:rsid w:val="00A00A4F"/>
    <w:rsid w:val="00A00C40"/>
    <w:rsid w:val="00A014D4"/>
    <w:rsid w:val="00A016F4"/>
    <w:rsid w:val="00A01A7F"/>
    <w:rsid w:val="00A02F6D"/>
    <w:rsid w:val="00A03FF7"/>
    <w:rsid w:val="00A04A00"/>
    <w:rsid w:val="00A05F21"/>
    <w:rsid w:val="00A0610E"/>
    <w:rsid w:val="00A06620"/>
    <w:rsid w:val="00A0794C"/>
    <w:rsid w:val="00A11CBF"/>
    <w:rsid w:val="00A121BD"/>
    <w:rsid w:val="00A13FC7"/>
    <w:rsid w:val="00A14475"/>
    <w:rsid w:val="00A14C05"/>
    <w:rsid w:val="00A160E1"/>
    <w:rsid w:val="00A203AD"/>
    <w:rsid w:val="00A21182"/>
    <w:rsid w:val="00A211FC"/>
    <w:rsid w:val="00A24E5F"/>
    <w:rsid w:val="00A25316"/>
    <w:rsid w:val="00A26533"/>
    <w:rsid w:val="00A273E1"/>
    <w:rsid w:val="00A30BE3"/>
    <w:rsid w:val="00A32AD2"/>
    <w:rsid w:val="00A331E0"/>
    <w:rsid w:val="00A334E1"/>
    <w:rsid w:val="00A33654"/>
    <w:rsid w:val="00A33AB7"/>
    <w:rsid w:val="00A33C7B"/>
    <w:rsid w:val="00A34A7B"/>
    <w:rsid w:val="00A34D3F"/>
    <w:rsid w:val="00A35388"/>
    <w:rsid w:val="00A3608A"/>
    <w:rsid w:val="00A3706E"/>
    <w:rsid w:val="00A376F6"/>
    <w:rsid w:val="00A4216E"/>
    <w:rsid w:val="00A445F9"/>
    <w:rsid w:val="00A4576C"/>
    <w:rsid w:val="00A45DC8"/>
    <w:rsid w:val="00A4616B"/>
    <w:rsid w:val="00A47703"/>
    <w:rsid w:val="00A50AC0"/>
    <w:rsid w:val="00A50E1C"/>
    <w:rsid w:val="00A5157A"/>
    <w:rsid w:val="00A516CC"/>
    <w:rsid w:val="00A52198"/>
    <w:rsid w:val="00A5256D"/>
    <w:rsid w:val="00A53779"/>
    <w:rsid w:val="00A54A46"/>
    <w:rsid w:val="00A56E42"/>
    <w:rsid w:val="00A56F04"/>
    <w:rsid w:val="00A60030"/>
    <w:rsid w:val="00A600B6"/>
    <w:rsid w:val="00A617E1"/>
    <w:rsid w:val="00A63F0E"/>
    <w:rsid w:val="00A6454A"/>
    <w:rsid w:val="00A6486E"/>
    <w:rsid w:val="00A6523D"/>
    <w:rsid w:val="00A65CE9"/>
    <w:rsid w:val="00A6729C"/>
    <w:rsid w:val="00A67418"/>
    <w:rsid w:val="00A677F4"/>
    <w:rsid w:val="00A7391F"/>
    <w:rsid w:val="00A755E6"/>
    <w:rsid w:val="00A75682"/>
    <w:rsid w:val="00A76C6E"/>
    <w:rsid w:val="00A76EA1"/>
    <w:rsid w:val="00A80638"/>
    <w:rsid w:val="00A811C6"/>
    <w:rsid w:val="00A82750"/>
    <w:rsid w:val="00A837B9"/>
    <w:rsid w:val="00A83BF9"/>
    <w:rsid w:val="00A87E4E"/>
    <w:rsid w:val="00A87E78"/>
    <w:rsid w:val="00A90D93"/>
    <w:rsid w:val="00A90DEE"/>
    <w:rsid w:val="00A94771"/>
    <w:rsid w:val="00AA0332"/>
    <w:rsid w:val="00AA4920"/>
    <w:rsid w:val="00AA69C9"/>
    <w:rsid w:val="00AA69E7"/>
    <w:rsid w:val="00AB18B3"/>
    <w:rsid w:val="00AB1947"/>
    <w:rsid w:val="00AB1AE0"/>
    <w:rsid w:val="00AB3E38"/>
    <w:rsid w:val="00AB54EA"/>
    <w:rsid w:val="00AB5E3D"/>
    <w:rsid w:val="00AB6ACD"/>
    <w:rsid w:val="00AB6CC0"/>
    <w:rsid w:val="00AC0BCE"/>
    <w:rsid w:val="00AC0E3C"/>
    <w:rsid w:val="00AC17AB"/>
    <w:rsid w:val="00AC2523"/>
    <w:rsid w:val="00AC3FB3"/>
    <w:rsid w:val="00AC5300"/>
    <w:rsid w:val="00AC5304"/>
    <w:rsid w:val="00AC67DC"/>
    <w:rsid w:val="00AC6916"/>
    <w:rsid w:val="00AC6CA4"/>
    <w:rsid w:val="00AD0280"/>
    <w:rsid w:val="00AD0C51"/>
    <w:rsid w:val="00AD5066"/>
    <w:rsid w:val="00AD5696"/>
    <w:rsid w:val="00AD75E3"/>
    <w:rsid w:val="00AD7841"/>
    <w:rsid w:val="00AE0E0F"/>
    <w:rsid w:val="00AE153E"/>
    <w:rsid w:val="00AE2045"/>
    <w:rsid w:val="00AE40F1"/>
    <w:rsid w:val="00AE499B"/>
    <w:rsid w:val="00AE538C"/>
    <w:rsid w:val="00AE587D"/>
    <w:rsid w:val="00AE73C1"/>
    <w:rsid w:val="00AF03FC"/>
    <w:rsid w:val="00AF0617"/>
    <w:rsid w:val="00AF16C8"/>
    <w:rsid w:val="00AF18B7"/>
    <w:rsid w:val="00AF343E"/>
    <w:rsid w:val="00AF3552"/>
    <w:rsid w:val="00AF3831"/>
    <w:rsid w:val="00AF6064"/>
    <w:rsid w:val="00AF7034"/>
    <w:rsid w:val="00AF70AF"/>
    <w:rsid w:val="00B00B4C"/>
    <w:rsid w:val="00B01219"/>
    <w:rsid w:val="00B01773"/>
    <w:rsid w:val="00B03B90"/>
    <w:rsid w:val="00B04C81"/>
    <w:rsid w:val="00B050D4"/>
    <w:rsid w:val="00B051CB"/>
    <w:rsid w:val="00B10064"/>
    <w:rsid w:val="00B1249B"/>
    <w:rsid w:val="00B1393F"/>
    <w:rsid w:val="00B1531F"/>
    <w:rsid w:val="00B1731F"/>
    <w:rsid w:val="00B17E8A"/>
    <w:rsid w:val="00B206E0"/>
    <w:rsid w:val="00B20EC4"/>
    <w:rsid w:val="00B2189E"/>
    <w:rsid w:val="00B2225E"/>
    <w:rsid w:val="00B22994"/>
    <w:rsid w:val="00B23FF2"/>
    <w:rsid w:val="00B26794"/>
    <w:rsid w:val="00B30B96"/>
    <w:rsid w:val="00B33537"/>
    <w:rsid w:val="00B3415F"/>
    <w:rsid w:val="00B36239"/>
    <w:rsid w:val="00B37C28"/>
    <w:rsid w:val="00B40882"/>
    <w:rsid w:val="00B40CF7"/>
    <w:rsid w:val="00B41597"/>
    <w:rsid w:val="00B41C2B"/>
    <w:rsid w:val="00B422DD"/>
    <w:rsid w:val="00B430F8"/>
    <w:rsid w:val="00B44442"/>
    <w:rsid w:val="00B44672"/>
    <w:rsid w:val="00B44A54"/>
    <w:rsid w:val="00B474E1"/>
    <w:rsid w:val="00B47E47"/>
    <w:rsid w:val="00B51520"/>
    <w:rsid w:val="00B51C42"/>
    <w:rsid w:val="00B51DEF"/>
    <w:rsid w:val="00B52A2A"/>
    <w:rsid w:val="00B57217"/>
    <w:rsid w:val="00B57792"/>
    <w:rsid w:val="00B60049"/>
    <w:rsid w:val="00B60CF7"/>
    <w:rsid w:val="00B60E03"/>
    <w:rsid w:val="00B61431"/>
    <w:rsid w:val="00B624B8"/>
    <w:rsid w:val="00B6364E"/>
    <w:rsid w:val="00B667D5"/>
    <w:rsid w:val="00B70C74"/>
    <w:rsid w:val="00B70DA1"/>
    <w:rsid w:val="00B70DC1"/>
    <w:rsid w:val="00B70F5C"/>
    <w:rsid w:val="00B72918"/>
    <w:rsid w:val="00B72D60"/>
    <w:rsid w:val="00B73379"/>
    <w:rsid w:val="00B73B47"/>
    <w:rsid w:val="00B73DEE"/>
    <w:rsid w:val="00B74408"/>
    <w:rsid w:val="00B74514"/>
    <w:rsid w:val="00B74E04"/>
    <w:rsid w:val="00B75116"/>
    <w:rsid w:val="00B75718"/>
    <w:rsid w:val="00B765C7"/>
    <w:rsid w:val="00B77888"/>
    <w:rsid w:val="00B80C94"/>
    <w:rsid w:val="00B81431"/>
    <w:rsid w:val="00B81AF4"/>
    <w:rsid w:val="00B82B3B"/>
    <w:rsid w:val="00B83895"/>
    <w:rsid w:val="00B84E1C"/>
    <w:rsid w:val="00B84FED"/>
    <w:rsid w:val="00B85697"/>
    <w:rsid w:val="00B858BA"/>
    <w:rsid w:val="00B858EE"/>
    <w:rsid w:val="00B86A92"/>
    <w:rsid w:val="00B87098"/>
    <w:rsid w:val="00B87842"/>
    <w:rsid w:val="00B87B41"/>
    <w:rsid w:val="00B90AAA"/>
    <w:rsid w:val="00B91AE1"/>
    <w:rsid w:val="00B93CA7"/>
    <w:rsid w:val="00B93CC9"/>
    <w:rsid w:val="00B93D78"/>
    <w:rsid w:val="00B9571B"/>
    <w:rsid w:val="00B95746"/>
    <w:rsid w:val="00B95EE7"/>
    <w:rsid w:val="00B96B21"/>
    <w:rsid w:val="00B979E2"/>
    <w:rsid w:val="00B97C50"/>
    <w:rsid w:val="00B97CEB"/>
    <w:rsid w:val="00BA089D"/>
    <w:rsid w:val="00BA14FD"/>
    <w:rsid w:val="00BA252E"/>
    <w:rsid w:val="00BA2582"/>
    <w:rsid w:val="00BA334F"/>
    <w:rsid w:val="00BA408C"/>
    <w:rsid w:val="00BA4860"/>
    <w:rsid w:val="00BA5BE5"/>
    <w:rsid w:val="00BB023A"/>
    <w:rsid w:val="00BB09AE"/>
    <w:rsid w:val="00BB1090"/>
    <w:rsid w:val="00BB4E84"/>
    <w:rsid w:val="00BB51AC"/>
    <w:rsid w:val="00BC1085"/>
    <w:rsid w:val="00BC1420"/>
    <w:rsid w:val="00BC18D5"/>
    <w:rsid w:val="00BC2E11"/>
    <w:rsid w:val="00BC32C4"/>
    <w:rsid w:val="00BC4A31"/>
    <w:rsid w:val="00BC622D"/>
    <w:rsid w:val="00BC75FC"/>
    <w:rsid w:val="00BC7BBF"/>
    <w:rsid w:val="00BC7C23"/>
    <w:rsid w:val="00BD018E"/>
    <w:rsid w:val="00BD0194"/>
    <w:rsid w:val="00BD049D"/>
    <w:rsid w:val="00BD0AF2"/>
    <w:rsid w:val="00BD1370"/>
    <w:rsid w:val="00BD1DF9"/>
    <w:rsid w:val="00BD2C75"/>
    <w:rsid w:val="00BD5FE1"/>
    <w:rsid w:val="00BD6128"/>
    <w:rsid w:val="00BD6703"/>
    <w:rsid w:val="00BE19F5"/>
    <w:rsid w:val="00BE31A1"/>
    <w:rsid w:val="00BE4744"/>
    <w:rsid w:val="00BE5151"/>
    <w:rsid w:val="00BE5C24"/>
    <w:rsid w:val="00BE5CD1"/>
    <w:rsid w:val="00BE7F66"/>
    <w:rsid w:val="00BF06B7"/>
    <w:rsid w:val="00BF0AB1"/>
    <w:rsid w:val="00BF0F89"/>
    <w:rsid w:val="00BF2689"/>
    <w:rsid w:val="00BF3A0E"/>
    <w:rsid w:val="00BF3B23"/>
    <w:rsid w:val="00BF48A7"/>
    <w:rsid w:val="00BF4BC6"/>
    <w:rsid w:val="00BF6A97"/>
    <w:rsid w:val="00BF7090"/>
    <w:rsid w:val="00C02AB2"/>
    <w:rsid w:val="00C03E84"/>
    <w:rsid w:val="00C053E4"/>
    <w:rsid w:val="00C05C1E"/>
    <w:rsid w:val="00C06116"/>
    <w:rsid w:val="00C06567"/>
    <w:rsid w:val="00C0691A"/>
    <w:rsid w:val="00C07109"/>
    <w:rsid w:val="00C07553"/>
    <w:rsid w:val="00C07DC1"/>
    <w:rsid w:val="00C07EC1"/>
    <w:rsid w:val="00C1104A"/>
    <w:rsid w:val="00C11E65"/>
    <w:rsid w:val="00C1228C"/>
    <w:rsid w:val="00C141EA"/>
    <w:rsid w:val="00C146A3"/>
    <w:rsid w:val="00C17AA6"/>
    <w:rsid w:val="00C211D1"/>
    <w:rsid w:val="00C22414"/>
    <w:rsid w:val="00C23CD2"/>
    <w:rsid w:val="00C24DC2"/>
    <w:rsid w:val="00C25A89"/>
    <w:rsid w:val="00C265B4"/>
    <w:rsid w:val="00C27167"/>
    <w:rsid w:val="00C27F70"/>
    <w:rsid w:val="00C30410"/>
    <w:rsid w:val="00C31BBB"/>
    <w:rsid w:val="00C32428"/>
    <w:rsid w:val="00C40FC4"/>
    <w:rsid w:val="00C42DFA"/>
    <w:rsid w:val="00C43CF8"/>
    <w:rsid w:val="00C4676B"/>
    <w:rsid w:val="00C47BC3"/>
    <w:rsid w:val="00C47D3C"/>
    <w:rsid w:val="00C51083"/>
    <w:rsid w:val="00C513EF"/>
    <w:rsid w:val="00C53825"/>
    <w:rsid w:val="00C54118"/>
    <w:rsid w:val="00C54D6E"/>
    <w:rsid w:val="00C55F78"/>
    <w:rsid w:val="00C56834"/>
    <w:rsid w:val="00C56E76"/>
    <w:rsid w:val="00C57621"/>
    <w:rsid w:val="00C61BF6"/>
    <w:rsid w:val="00C61F51"/>
    <w:rsid w:val="00C62932"/>
    <w:rsid w:val="00C65016"/>
    <w:rsid w:val="00C66ABD"/>
    <w:rsid w:val="00C67758"/>
    <w:rsid w:val="00C71A0B"/>
    <w:rsid w:val="00C72DBE"/>
    <w:rsid w:val="00C72E03"/>
    <w:rsid w:val="00C73BD5"/>
    <w:rsid w:val="00C75CEA"/>
    <w:rsid w:val="00C76908"/>
    <w:rsid w:val="00C773EE"/>
    <w:rsid w:val="00C77E38"/>
    <w:rsid w:val="00C816F2"/>
    <w:rsid w:val="00C8284E"/>
    <w:rsid w:val="00C836A9"/>
    <w:rsid w:val="00C836BE"/>
    <w:rsid w:val="00C85A08"/>
    <w:rsid w:val="00C874A0"/>
    <w:rsid w:val="00C87B8A"/>
    <w:rsid w:val="00C91E6B"/>
    <w:rsid w:val="00C92BEF"/>
    <w:rsid w:val="00C92D99"/>
    <w:rsid w:val="00C94771"/>
    <w:rsid w:val="00C951FA"/>
    <w:rsid w:val="00C9526F"/>
    <w:rsid w:val="00C9768E"/>
    <w:rsid w:val="00CA022E"/>
    <w:rsid w:val="00CA09E5"/>
    <w:rsid w:val="00CA7B6A"/>
    <w:rsid w:val="00CB15B2"/>
    <w:rsid w:val="00CB25A8"/>
    <w:rsid w:val="00CB2859"/>
    <w:rsid w:val="00CB3828"/>
    <w:rsid w:val="00CB3FA6"/>
    <w:rsid w:val="00CB4CC9"/>
    <w:rsid w:val="00CB640D"/>
    <w:rsid w:val="00CB765A"/>
    <w:rsid w:val="00CC08EF"/>
    <w:rsid w:val="00CC12EB"/>
    <w:rsid w:val="00CC2DA8"/>
    <w:rsid w:val="00CC406C"/>
    <w:rsid w:val="00CC4A7D"/>
    <w:rsid w:val="00CC6916"/>
    <w:rsid w:val="00CC7578"/>
    <w:rsid w:val="00CC7D36"/>
    <w:rsid w:val="00CD26F9"/>
    <w:rsid w:val="00CD2AC4"/>
    <w:rsid w:val="00CD4180"/>
    <w:rsid w:val="00CD7224"/>
    <w:rsid w:val="00CE0CD7"/>
    <w:rsid w:val="00CE114A"/>
    <w:rsid w:val="00CE1AD0"/>
    <w:rsid w:val="00CE292B"/>
    <w:rsid w:val="00CE29B4"/>
    <w:rsid w:val="00CE6407"/>
    <w:rsid w:val="00CE6B7A"/>
    <w:rsid w:val="00CE7A97"/>
    <w:rsid w:val="00CF0951"/>
    <w:rsid w:val="00CF0C8C"/>
    <w:rsid w:val="00CF0F72"/>
    <w:rsid w:val="00CF1FEA"/>
    <w:rsid w:val="00CF253A"/>
    <w:rsid w:val="00CF3D66"/>
    <w:rsid w:val="00CF43DC"/>
    <w:rsid w:val="00CF6105"/>
    <w:rsid w:val="00CF6F5B"/>
    <w:rsid w:val="00CF7B5B"/>
    <w:rsid w:val="00CF7B7B"/>
    <w:rsid w:val="00D022F9"/>
    <w:rsid w:val="00D0287F"/>
    <w:rsid w:val="00D03482"/>
    <w:rsid w:val="00D0374A"/>
    <w:rsid w:val="00D03A27"/>
    <w:rsid w:val="00D03C7F"/>
    <w:rsid w:val="00D04F2A"/>
    <w:rsid w:val="00D07D68"/>
    <w:rsid w:val="00D1110E"/>
    <w:rsid w:val="00D13EF8"/>
    <w:rsid w:val="00D151D8"/>
    <w:rsid w:val="00D168DE"/>
    <w:rsid w:val="00D2076E"/>
    <w:rsid w:val="00D2162C"/>
    <w:rsid w:val="00D21B8E"/>
    <w:rsid w:val="00D21C8B"/>
    <w:rsid w:val="00D21EC4"/>
    <w:rsid w:val="00D22CF0"/>
    <w:rsid w:val="00D22EEB"/>
    <w:rsid w:val="00D23927"/>
    <w:rsid w:val="00D24760"/>
    <w:rsid w:val="00D249FE"/>
    <w:rsid w:val="00D26739"/>
    <w:rsid w:val="00D26D87"/>
    <w:rsid w:val="00D274AF"/>
    <w:rsid w:val="00D3050C"/>
    <w:rsid w:val="00D30992"/>
    <w:rsid w:val="00D31C5F"/>
    <w:rsid w:val="00D32A38"/>
    <w:rsid w:val="00D33EC2"/>
    <w:rsid w:val="00D34B3F"/>
    <w:rsid w:val="00D34B95"/>
    <w:rsid w:val="00D34C00"/>
    <w:rsid w:val="00D3681F"/>
    <w:rsid w:val="00D3701F"/>
    <w:rsid w:val="00D4137A"/>
    <w:rsid w:val="00D417BA"/>
    <w:rsid w:val="00D42635"/>
    <w:rsid w:val="00D4290F"/>
    <w:rsid w:val="00D436FC"/>
    <w:rsid w:val="00D44488"/>
    <w:rsid w:val="00D46232"/>
    <w:rsid w:val="00D4707D"/>
    <w:rsid w:val="00D4738F"/>
    <w:rsid w:val="00D47B00"/>
    <w:rsid w:val="00D51A56"/>
    <w:rsid w:val="00D53D65"/>
    <w:rsid w:val="00D53E3A"/>
    <w:rsid w:val="00D5490E"/>
    <w:rsid w:val="00D55692"/>
    <w:rsid w:val="00D55CA3"/>
    <w:rsid w:val="00D61480"/>
    <w:rsid w:val="00D61FD6"/>
    <w:rsid w:val="00D62783"/>
    <w:rsid w:val="00D62D31"/>
    <w:rsid w:val="00D633FB"/>
    <w:rsid w:val="00D65094"/>
    <w:rsid w:val="00D65371"/>
    <w:rsid w:val="00D654E3"/>
    <w:rsid w:val="00D66107"/>
    <w:rsid w:val="00D668C3"/>
    <w:rsid w:val="00D72631"/>
    <w:rsid w:val="00D72945"/>
    <w:rsid w:val="00D7396C"/>
    <w:rsid w:val="00D73BAE"/>
    <w:rsid w:val="00D73D5E"/>
    <w:rsid w:val="00D742B3"/>
    <w:rsid w:val="00D75642"/>
    <w:rsid w:val="00D76A21"/>
    <w:rsid w:val="00D773BE"/>
    <w:rsid w:val="00D80687"/>
    <w:rsid w:val="00D81551"/>
    <w:rsid w:val="00D82A15"/>
    <w:rsid w:val="00D83808"/>
    <w:rsid w:val="00D83925"/>
    <w:rsid w:val="00D83D94"/>
    <w:rsid w:val="00D84366"/>
    <w:rsid w:val="00D85CA8"/>
    <w:rsid w:val="00D86187"/>
    <w:rsid w:val="00D866ED"/>
    <w:rsid w:val="00D866FC"/>
    <w:rsid w:val="00D869C7"/>
    <w:rsid w:val="00D92759"/>
    <w:rsid w:val="00D93D48"/>
    <w:rsid w:val="00D94365"/>
    <w:rsid w:val="00D9516A"/>
    <w:rsid w:val="00D9564A"/>
    <w:rsid w:val="00D95E00"/>
    <w:rsid w:val="00D97E7D"/>
    <w:rsid w:val="00DA03BF"/>
    <w:rsid w:val="00DA1A52"/>
    <w:rsid w:val="00DA24BA"/>
    <w:rsid w:val="00DA24F8"/>
    <w:rsid w:val="00DA3A65"/>
    <w:rsid w:val="00DA416F"/>
    <w:rsid w:val="00DA627A"/>
    <w:rsid w:val="00DB0B00"/>
    <w:rsid w:val="00DB0F73"/>
    <w:rsid w:val="00DB203A"/>
    <w:rsid w:val="00DB25B1"/>
    <w:rsid w:val="00DB34B9"/>
    <w:rsid w:val="00DB3D38"/>
    <w:rsid w:val="00DB546C"/>
    <w:rsid w:val="00DB5700"/>
    <w:rsid w:val="00DB60F5"/>
    <w:rsid w:val="00DB7B65"/>
    <w:rsid w:val="00DB7C88"/>
    <w:rsid w:val="00DB7CBE"/>
    <w:rsid w:val="00DC0AD7"/>
    <w:rsid w:val="00DC163C"/>
    <w:rsid w:val="00DC383D"/>
    <w:rsid w:val="00DC4FA8"/>
    <w:rsid w:val="00DC52FB"/>
    <w:rsid w:val="00DC6BCA"/>
    <w:rsid w:val="00DC779E"/>
    <w:rsid w:val="00DD139E"/>
    <w:rsid w:val="00DD2298"/>
    <w:rsid w:val="00DD4B33"/>
    <w:rsid w:val="00DD636C"/>
    <w:rsid w:val="00DD74FD"/>
    <w:rsid w:val="00DD7581"/>
    <w:rsid w:val="00DD7696"/>
    <w:rsid w:val="00DD797A"/>
    <w:rsid w:val="00DD7BD1"/>
    <w:rsid w:val="00DE0905"/>
    <w:rsid w:val="00DE161E"/>
    <w:rsid w:val="00DE1AC4"/>
    <w:rsid w:val="00DE1FED"/>
    <w:rsid w:val="00DE2A04"/>
    <w:rsid w:val="00DE2C74"/>
    <w:rsid w:val="00DE479E"/>
    <w:rsid w:val="00DE61D2"/>
    <w:rsid w:val="00DE713E"/>
    <w:rsid w:val="00DE72C8"/>
    <w:rsid w:val="00DF18FF"/>
    <w:rsid w:val="00DF1C36"/>
    <w:rsid w:val="00DF2B86"/>
    <w:rsid w:val="00DF31AA"/>
    <w:rsid w:val="00DF703B"/>
    <w:rsid w:val="00DF7357"/>
    <w:rsid w:val="00E0475A"/>
    <w:rsid w:val="00E05027"/>
    <w:rsid w:val="00E059BD"/>
    <w:rsid w:val="00E06B73"/>
    <w:rsid w:val="00E070C5"/>
    <w:rsid w:val="00E07B19"/>
    <w:rsid w:val="00E103DB"/>
    <w:rsid w:val="00E11DF2"/>
    <w:rsid w:val="00E12904"/>
    <w:rsid w:val="00E13630"/>
    <w:rsid w:val="00E13F50"/>
    <w:rsid w:val="00E150B6"/>
    <w:rsid w:val="00E15662"/>
    <w:rsid w:val="00E15778"/>
    <w:rsid w:val="00E15803"/>
    <w:rsid w:val="00E1630C"/>
    <w:rsid w:val="00E16A27"/>
    <w:rsid w:val="00E175FB"/>
    <w:rsid w:val="00E2060B"/>
    <w:rsid w:val="00E2153F"/>
    <w:rsid w:val="00E215CB"/>
    <w:rsid w:val="00E2261F"/>
    <w:rsid w:val="00E22F1C"/>
    <w:rsid w:val="00E2351E"/>
    <w:rsid w:val="00E23A69"/>
    <w:rsid w:val="00E24375"/>
    <w:rsid w:val="00E25B35"/>
    <w:rsid w:val="00E279E6"/>
    <w:rsid w:val="00E306B8"/>
    <w:rsid w:val="00E30C20"/>
    <w:rsid w:val="00E31071"/>
    <w:rsid w:val="00E31146"/>
    <w:rsid w:val="00E321BB"/>
    <w:rsid w:val="00E325B7"/>
    <w:rsid w:val="00E33F33"/>
    <w:rsid w:val="00E355D6"/>
    <w:rsid w:val="00E35AF7"/>
    <w:rsid w:val="00E35FE6"/>
    <w:rsid w:val="00E3698E"/>
    <w:rsid w:val="00E36C42"/>
    <w:rsid w:val="00E37940"/>
    <w:rsid w:val="00E40D93"/>
    <w:rsid w:val="00E4178C"/>
    <w:rsid w:val="00E41A3D"/>
    <w:rsid w:val="00E41E45"/>
    <w:rsid w:val="00E42CF0"/>
    <w:rsid w:val="00E42F2C"/>
    <w:rsid w:val="00E44943"/>
    <w:rsid w:val="00E46781"/>
    <w:rsid w:val="00E47D4F"/>
    <w:rsid w:val="00E50617"/>
    <w:rsid w:val="00E51ECE"/>
    <w:rsid w:val="00E5284D"/>
    <w:rsid w:val="00E5325A"/>
    <w:rsid w:val="00E54ED2"/>
    <w:rsid w:val="00E565EA"/>
    <w:rsid w:val="00E5664D"/>
    <w:rsid w:val="00E56B73"/>
    <w:rsid w:val="00E579D2"/>
    <w:rsid w:val="00E60BBD"/>
    <w:rsid w:val="00E623A7"/>
    <w:rsid w:val="00E62798"/>
    <w:rsid w:val="00E628E7"/>
    <w:rsid w:val="00E62E09"/>
    <w:rsid w:val="00E63F30"/>
    <w:rsid w:val="00E71352"/>
    <w:rsid w:val="00E727E1"/>
    <w:rsid w:val="00E73E43"/>
    <w:rsid w:val="00E761F8"/>
    <w:rsid w:val="00E76B54"/>
    <w:rsid w:val="00E8357E"/>
    <w:rsid w:val="00E858D9"/>
    <w:rsid w:val="00E90254"/>
    <w:rsid w:val="00E912AD"/>
    <w:rsid w:val="00E938B5"/>
    <w:rsid w:val="00E9535B"/>
    <w:rsid w:val="00E95961"/>
    <w:rsid w:val="00E97C27"/>
    <w:rsid w:val="00E97CBD"/>
    <w:rsid w:val="00EA0604"/>
    <w:rsid w:val="00EA2873"/>
    <w:rsid w:val="00EA3B58"/>
    <w:rsid w:val="00EA461C"/>
    <w:rsid w:val="00EA4E1C"/>
    <w:rsid w:val="00EA626C"/>
    <w:rsid w:val="00EA74A3"/>
    <w:rsid w:val="00EA76F9"/>
    <w:rsid w:val="00EB02AC"/>
    <w:rsid w:val="00EB0D5B"/>
    <w:rsid w:val="00EB3597"/>
    <w:rsid w:val="00EB75BD"/>
    <w:rsid w:val="00EB789B"/>
    <w:rsid w:val="00EB7A44"/>
    <w:rsid w:val="00EC13A5"/>
    <w:rsid w:val="00EC25E0"/>
    <w:rsid w:val="00EC2873"/>
    <w:rsid w:val="00EC28A5"/>
    <w:rsid w:val="00EC2D6D"/>
    <w:rsid w:val="00EC3C0D"/>
    <w:rsid w:val="00EC44EE"/>
    <w:rsid w:val="00EC592A"/>
    <w:rsid w:val="00EC6D6D"/>
    <w:rsid w:val="00EC6F1B"/>
    <w:rsid w:val="00ED0A1C"/>
    <w:rsid w:val="00ED0DD4"/>
    <w:rsid w:val="00ED10AA"/>
    <w:rsid w:val="00ED10E6"/>
    <w:rsid w:val="00ED16D4"/>
    <w:rsid w:val="00ED172C"/>
    <w:rsid w:val="00ED282B"/>
    <w:rsid w:val="00ED393F"/>
    <w:rsid w:val="00ED4188"/>
    <w:rsid w:val="00ED4BEB"/>
    <w:rsid w:val="00ED5A76"/>
    <w:rsid w:val="00ED6290"/>
    <w:rsid w:val="00ED7BF1"/>
    <w:rsid w:val="00EE02E8"/>
    <w:rsid w:val="00EE0C27"/>
    <w:rsid w:val="00EE270A"/>
    <w:rsid w:val="00EE3759"/>
    <w:rsid w:val="00EE471D"/>
    <w:rsid w:val="00EE507D"/>
    <w:rsid w:val="00EE61EE"/>
    <w:rsid w:val="00EF0BE6"/>
    <w:rsid w:val="00EF12C1"/>
    <w:rsid w:val="00EF2202"/>
    <w:rsid w:val="00EF22E5"/>
    <w:rsid w:val="00EF668C"/>
    <w:rsid w:val="00EF6948"/>
    <w:rsid w:val="00EF6987"/>
    <w:rsid w:val="00EF7BCD"/>
    <w:rsid w:val="00F0244D"/>
    <w:rsid w:val="00F02931"/>
    <w:rsid w:val="00F02C56"/>
    <w:rsid w:val="00F0355C"/>
    <w:rsid w:val="00F0486C"/>
    <w:rsid w:val="00F0593C"/>
    <w:rsid w:val="00F0621B"/>
    <w:rsid w:val="00F06745"/>
    <w:rsid w:val="00F06F60"/>
    <w:rsid w:val="00F10C5A"/>
    <w:rsid w:val="00F141AB"/>
    <w:rsid w:val="00F14D05"/>
    <w:rsid w:val="00F161CB"/>
    <w:rsid w:val="00F20FCA"/>
    <w:rsid w:val="00F21644"/>
    <w:rsid w:val="00F21B3F"/>
    <w:rsid w:val="00F23368"/>
    <w:rsid w:val="00F23D60"/>
    <w:rsid w:val="00F24A56"/>
    <w:rsid w:val="00F25A8C"/>
    <w:rsid w:val="00F261D7"/>
    <w:rsid w:val="00F274D2"/>
    <w:rsid w:val="00F276A7"/>
    <w:rsid w:val="00F2793A"/>
    <w:rsid w:val="00F34CB7"/>
    <w:rsid w:val="00F35152"/>
    <w:rsid w:val="00F41A1A"/>
    <w:rsid w:val="00F41B04"/>
    <w:rsid w:val="00F420D7"/>
    <w:rsid w:val="00F425DA"/>
    <w:rsid w:val="00F43779"/>
    <w:rsid w:val="00F44D0D"/>
    <w:rsid w:val="00F455FC"/>
    <w:rsid w:val="00F45A90"/>
    <w:rsid w:val="00F52250"/>
    <w:rsid w:val="00F53040"/>
    <w:rsid w:val="00F54244"/>
    <w:rsid w:val="00F61DD7"/>
    <w:rsid w:val="00F62988"/>
    <w:rsid w:val="00F663B9"/>
    <w:rsid w:val="00F70E34"/>
    <w:rsid w:val="00F717C1"/>
    <w:rsid w:val="00F75502"/>
    <w:rsid w:val="00F75A5A"/>
    <w:rsid w:val="00F77025"/>
    <w:rsid w:val="00F81865"/>
    <w:rsid w:val="00F833D2"/>
    <w:rsid w:val="00F841E6"/>
    <w:rsid w:val="00F841F9"/>
    <w:rsid w:val="00F85DDD"/>
    <w:rsid w:val="00F862C3"/>
    <w:rsid w:val="00F86DE5"/>
    <w:rsid w:val="00F87AFC"/>
    <w:rsid w:val="00F90FD3"/>
    <w:rsid w:val="00F93656"/>
    <w:rsid w:val="00F97092"/>
    <w:rsid w:val="00F97311"/>
    <w:rsid w:val="00F9745C"/>
    <w:rsid w:val="00F97C1A"/>
    <w:rsid w:val="00FA06F8"/>
    <w:rsid w:val="00FA0F17"/>
    <w:rsid w:val="00FA25A1"/>
    <w:rsid w:val="00FA276B"/>
    <w:rsid w:val="00FA2BCB"/>
    <w:rsid w:val="00FA2C70"/>
    <w:rsid w:val="00FA3038"/>
    <w:rsid w:val="00FA419E"/>
    <w:rsid w:val="00FA42F7"/>
    <w:rsid w:val="00FA5106"/>
    <w:rsid w:val="00FA6A32"/>
    <w:rsid w:val="00FB003F"/>
    <w:rsid w:val="00FB1DCE"/>
    <w:rsid w:val="00FB1EF7"/>
    <w:rsid w:val="00FB1FF7"/>
    <w:rsid w:val="00FB2830"/>
    <w:rsid w:val="00FB335F"/>
    <w:rsid w:val="00FB38D0"/>
    <w:rsid w:val="00FB54C0"/>
    <w:rsid w:val="00FB6FD3"/>
    <w:rsid w:val="00FB72D4"/>
    <w:rsid w:val="00FB75E0"/>
    <w:rsid w:val="00FB7946"/>
    <w:rsid w:val="00FC095E"/>
    <w:rsid w:val="00FC0DB4"/>
    <w:rsid w:val="00FC11BD"/>
    <w:rsid w:val="00FC2DCC"/>
    <w:rsid w:val="00FC35AD"/>
    <w:rsid w:val="00FC560E"/>
    <w:rsid w:val="00FC6170"/>
    <w:rsid w:val="00FC6F78"/>
    <w:rsid w:val="00FC6F7A"/>
    <w:rsid w:val="00FD051C"/>
    <w:rsid w:val="00FD05FD"/>
    <w:rsid w:val="00FD5C6C"/>
    <w:rsid w:val="00FD7075"/>
    <w:rsid w:val="00FD7C54"/>
    <w:rsid w:val="00FE3960"/>
    <w:rsid w:val="00FE3B23"/>
    <w:rsid w:val="00FE3D6A"/>
    <w:rsid w:val="00FE5110"/>
    <w:rsid w:val="00FE5897"/>
    <w:rsid w:val="00FE6C74"/>
    <w:rsid w:val="00FE6CC7"/>
    <w:rsid w:val="00FF02F2"/>
    <w:rsid w:val="00FF235F"/>
    <w:rsid w:val="00FF3472"/>
    <w:rsid w:val="00FF4542"/>
    <w:rsid w:val="00FF4935"/>
    <w:rsid w:val="00FF679A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393D"/>
  <w15:docId w15:val="{97461645-ED9C-4A33-B507-6B18CD7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1A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F63C2"/>
    <w:pPr>
      <w:numPr>
        <w:numId w:val="1"/>
      </w:numPr>
      <w:spacing w:after="240" w:line="240" w:lineRule="auto"/>
      <w:jc w:val="both"/>
      <w:outlineLvl w:val="0"/>
    </w:pPr>
    <w:rPr>
      <w:rFonts w:ascii="Cambria" w:eastAsia="SimSun" w:hAnsi="Cambria" w:cs="Cambria"/>
      <w:b/>
      <w:bCs/>
      <w:color w:val="726056"/>
      <w:sz w:val="36"/>
      <w:szCs w:val="36"/>
      <w:lang w:eastAsia="ja-JP"/>
    </w:rPr>
  </w:style>
  <w:style w:type="paragraph" w:styleId="Antrat2">
    <w:name w:val="heading 2"/>
    <w:basedOn w:val="ListParagraph1"/>
    <w:next w:val="prastasis"/>
    <w:link w:val="Antrat2Diagrama"/>
    <w:uiPriority w:val="99"/>
    <w:qFormat/>
    <w:rsid w:val="007F63C2"/>
    <w:pPr>
      <w:numPr>
        <w:ilvl w:val="1"/>
        <w:numId w:val="1"/>
      </w:numPr>
      <w:spacing w:before="240" w:after="240"/>
      <w:ind w:left="432" w:hanging="720"/>
      <w:outlineLvl w:val="1"/>
    </w:pPr>
    <w:rPr>
      <w:rFonts w:ascii="Cambria" w:hAnsi="Cambria" w:cs="Cambria"/>
      <w:b/>
      <w:bCs/>
      <w:color w:val="726056"/>
      <w:sz w:val="28"/>
      <w:szCs w:val="28"/>
    </w:rPr>
  </w:style>
  <w:style w:type="paragraph" w:styleId="Antrat3">
    <w:name w:val="heading 3"/>
    <w:basedOn w:val="ListParagraph1"/>
    <w:next w:val="prastasis"/>
    <w:link w:val="Antrat3Diagrama"/>
    <w:uiPriority w:val="99"/>
    <w:qFormat/>
    <w:rsid w:val="007F63C2"/>
    <w:pPr>
      <w:spacing w:before="180"/>
      <w:ind w:hanging="720"/>
      <w:outlineLvl w:val="2"/>
    </w:pPr>
    <w:rPr>
      <w:rFonts w:ascii="Cambria" w:hAnsi="Cambria" w:cs="Cambria"/>
      <w:b/>
      <w:bCs/>
      <w:color w:val="726056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F63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F63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7F63C2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F63C2"/>
    <w:p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locked/>
    <w:rsid w:val="00545C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F63C2"/>
    <w:rPr>
      <w:rFonts w:ascii="Cambria" w:eastAsia="SimSun" w:hAnsi="Cambria" w:cs="Cambria"/>
      <w:b/>
      <w:bCs/>
      <w:color w:val="726056"/>
      <w:sz w:val="36"/>
      <w:szCs w:val="36"/>
      <w:lang w:eastAsia="ja-JP"/>
    </w:rPr>
  </w:style>
  <w:style w:type="character" w:customStyle="1" w:styleId="Antrat2Diagrama">
    <w:name w:val="Antraštė 2 Diagrama"/>
    <w:link w:val="Antrat2"/>
    <w:uiPriority w:val="99"/>
    <w:locked/>
    <w:rsid w:val="007F63C2"/>
    <w:rPr>
      <w:rFonts w:ascii="Cambria" w:eastAsia="SimSun" w:hAnsi="Cambria" w:cs="Cambria"/>
      <w:b/>
      <w:bCs/>
      <w:color w:val="726056"/>
      <w:sz w:val="28"/>
      <w:szCs w:val="28"/>
      <w:lang w:eastAsia="zh-CN"/>
    </w:rPr>
  </w:style>
  <w:style w:type="character" w:customStyle="1" w:styleId="Antrat3Diagrama">
    <w:name w:val="Antraštė 3 Diagrama"/>
    <w:link w:val="Antrat3"/>
    <w:uiPriority w:val="99"/>
    <w:locked/>
    <w:rsid w:val="007F63C2"/>
    <w:rPr>
      <w:rFonts w:ascii="Cambria" w:eastAsia="SimSun" w:hAnsi="Cambria" w:cs="Cambria"/>
      <w:b/>
      <w:bCs/>
      <w:color w:val="726056"/>
      <w:sz w:val="24"/>
      <w:szCs w:val="24"/>
      <w:lang w:eastAsia="zh-CN"/>
    </w:rPr>
  </w:style>
  <w:style w:type="character" w:customStyle="1" w:styleId="Antrat4Diagrama">
    <w:name w:val="Antraštė 4 Diagrama"/>
    <w:link w:val="Antrat4"/>
    <w:uiPriority w:val="99"/>
    <w:locked/>
    <w:rsid w:val="007F63C2"/>
    <w:rPr>
      <w:rFonts w:ascii="Times New Roman" w:hAnsi="Times New Roman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locked/>
    <w:rsid w:val="007F63C2"/>
    <w:rPr>
      <w:rFonts w:ascii="Calibri" w:hAnsi="Calibri" w:cs="Calibri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locked/>
    <w:rsid w:val="007F63C2"/>
    <w:rPr>
      <w:rFonts w:ascii="Times New Roman" w:hAnsi="Times New Roman" w:cs="Times New Roman"/>
      <w:b/>
      <w:bCs/>
    </w:rPr>
  </w:style>
  <w:style w:type="character" w:customStyle="1" w:styleId="Antrat7Diagrama">
    <w:name w:val="Antraštė 7 Diagrama"/>
    <w:link w:val="Antrat7"/>
    <w:uiPriority w:val="99"/>
    <w:locked/>
    <w:rsid w:val="007F63C2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7F63C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F63C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aliases w:val="ERP-List Paragraph,List Paragraph11,Bullet EY"/>
    <w:basedOn w:val="prastasis"/>
    <w:link w:val="ListParagraphChar"/>
    <w:uiPriority w:val="99"/>
    <w:rsid w:val="007F63C2"/>
    <w:pPr>
      <w:spacing w:after="120" w:line="240" w:lineRule="auto"/>
      <w:ind w:left="720"/>
      <w:jc w:val="both"/>
    </w:pPr>
    <w:rPr>
      <w:rFonts w:eastAsia="SimSun"/>
      <w:sz w:val="20"/>
      <w:szCs w:val="20"/>
      <w:lang w:eastAsia="zh-CN"/>
    </w:rPr>
  </w:style>
  <w:style w:type="character" w:customStyle="1" w:styleId="ListParagraphChar">
    <w:name w:val="List Paragraph Char"/>
    <w:aliases w:val="ERP-List Paragraph Char,List Paragraph11 Char,Bullet EY Char"/>
    <w:link w:val="ListParagraph1"/>
    <w:uiPriority w:val="99"/>
    <w:locked/>
    <w:rsid w:val="007F63C2"/>
    <w:rPr>
      <w:rFonts w:ascii="Calibri" w:eastAsia="SimSun" w:hAnsi="Calibri" w:cs="Calibri"/>
      <w:lang w:eastAsia="zh-CN"/>
    </w:rPr>
  </w:style>
  <w:style w:type="paragraph" w:customStyle="1" w:styleId="Pa0">
    <w:name w:val="Pa0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" w:hAnsi="Egyptienne F LT Std" w:cs="Egyptienne F LT Std"/>
      <w:sz w:val="24"/>
      <w:szCs w:val="24"/>
      <w:lang w:eastAsia="lt-LT"/>
    </w:rPr>
  </w:style>
  <w:style w:type="character" w:customStyle="1" w:styleId="A5">
    <w:name w:val="A5"/>
    <w:uiPriority w:val="99"/>
    <w:rsid w:val="007F63C2"/>
    <w:rPr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7F63C2"/>
    <w:rPr>
      <w:color w:val="000000"/>
      <w:sz w:val="18"/>
      <w:szCs w:val="18"/>
    </w:rPr>
  </w:style>
  <w:style w:type="character" w:customStyle="1" w:styleId="A8">
    <w:name w:val="A8"/>
    <w:uiPriority w:val="99"/>
    <w:rsid w:val="007F63C2"/>
    <w:rPr>
      <w:b/>
      <w:bCs/>
      <w:color w:val="000000"/>
      <w:sz w:val="15"/>
      <w:szCs w:val="15"/>
    </w:rPr>
  </w:style>
  <w:style w:type="character" w:customStyle="1" w:styleId="A1">
    <w:name w:val="A1"/>
    <w:uiPriority w:val="99"/>
    <w:rsid w:val="007F63C2"/>
    <w:rPr>
      <w:color w:val="000000"/>
      <w:sz w:val="11"/>
      <w:szCs w:val="11"/>
    </w:rPr>
  </w:style>
  <w:style w:type="paragraph" w:customStyle="1" w:styleId="Pa6">
    <w:name w:val="Pa6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" w:hAnsi="Egyptienne F LT Std" w:cs="Egyptienne F LT Std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7F63C2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7F63C2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7F63C2"/>
    <w:rPr>
      <w:vertAlign w:val="superscript"/>
    </w:rPr>
  </w:style>
  <w:style w:type="paragraph" w:customStyle="1" w:styleId="Pa19">
    <w:name w:val="Pa19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" w:hAnsi="Egyptienne F LT Std" w:cs="Egyptienne F LT Std"/>
      <w:sz w:val="24"/>
      <w:szCs w:val="24"/>
      <w:lang w:eastAsia="lt-LT"/>
    </w:rPr>
  </w:style>
  <w:style w:type="paragraph" w:customStyle="1" w:styleId="Pa5">
    <w:name w:val="Pa5"/>
    <w:basedOn w:val="prastasis"/>
    <w:next w:val="prastasis"/>
    <w:uiPriority w:val="99"/>
    <w:rsid w:val="007F63C2"/>
    <w:pPr>
      <w:autoSpaceDE w:val="0"/>
      <w:autoSpaceDN w:val="0"/>
      <w:adjustRightInd w:val="0"/>
      <w:spacing w:after="0" w:line="191" w:lineRule="atLeast"/>
    </w:pPr>
    <w:rPr>
      <w:rFonts w:ascii="Egyptienne F LT Std Black" w:hAnsi="Egyptienne F LT Std Black" w:cs="Egyptienne F LT Std Black"/>
      <w:sz w:val="24"/>
      <w:szCs w:val="24"/>
      <w:lang w:eastAsia="lt-LT"/>
    </w:rPr>
  </w:style>
  <w:style w:type="character" w:customStyle="1" w:styleId="A7">
    <w:name w:val="A7"/>
    <w:uiPriority w:val="99"/>
    <w:rsid w:val="007F63C2"/>
    <w:rPr>
      <w:rFonts w:ascii="Egyptienne F LT Std" w:hAnsi="Egyptienne F LT Std" w:cs="Egyptienne F LT Std"/>
      <w:color w:val="000000"/>
      <w:sz w:val="17"/>
      <w:szCs w:val="17"/>
    </w:rPr>
  </w:style>
  <w:style w:type="paragraph" w:customStyle="1" w:styleId="Default">
    <w:name w:val="Default"/>
    <w:uiPriority w:val="99"/>
    <w:rsid w:val="007F63C2"/>
    <w:pPr>
      <w:autoSpaceDE w:val="0"/>
      <w:autoSpaceDN w:val="0"/>
      <w:adjustRightInd w:val="0"/>
    </w:pPr>
    <w:rPr>
      <w:rFonts w:ascii="Egyptienne F LT Std Black" w:hAnsi="Egyptienne F LT Std Black" w:cs="Egyptienne F LT Std Black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F63C2"/>
    <w:pPr>
      <w:spacing w:line="19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7F63C2"/>
    <w:pPr>
      <w:spacing w:line="191" w:lineRule="atLeast"/>
    </w:pPr>
    <w:rPr>
      <w:color w:val="auto"/>
    </w:rPr>
  </w:style>
  <w:style w:type="character" w:customStyle="1" w:styleId="A10">
    <w:name w:val="A10"/>
    <w:uiPriority w:val="99"/>
    <w:rsid w:val="007F63C2"/>
    <w:rPr>
      <w:b/>
      <w:bCs/>
      <w:color w:val="000000"/>
      <w:sz w:val="14"/>
      <w:szCs w:val="14"/>
    </w:rPr>
  </w:style>
  <w:style w:type="paragraph" w:customStyle="1" w:styleId="Pa12">
    <w:name w:val="Pa12"/>
    <w:basedOn w:val="Default"/>
    <w:next w:val="Default"/>
    <w:uiPriority w:val="99"/>
    <w:rsid w:val="007F63C2"/>
    <w:pPr>
      <w:spacing w:line="151" w:lineRule="atLeast"/>
    </w:pPr>
    <w:rPr>
      <w:rFonts w:ascii="Egyptienne F LT Std" w:hAnsi="Egyptienne F LT Std" w:cs="Egyptienne F LT Std"/>
      <w:color w:val="auto"/>
    </w:rPr>
  </w:style>
  <w:style w:type="paragraph" w:styleId="Antrat">
    <w:name w:val="caption"/>
    <w:basedOn w:val="prastasis"/>
    <w:next w:val="prastasis"/>
    <w:uiPriority w:val="99"/>
    <w:qFormat/>
    <w:rsid w:val="007F63C2"/>
    <w:pPr>
      <w:keepNext/>
      <w:spacing w:after="120" w:line="240" w:lineRule="auto"/>
      <w:jc w:val="both"/>
    </w:pPr>
    <w:rPr>
      <w:rFonts w:eastAsia="Times New Roman"/>
      <w:b/>
      <w:bCs/>
      <w:sz w:val="20"/>
      <w:szCs w:val="20"/>
      <w:lang w:val="en-US"/>
    </w:rPr>
  </w:style>
  <w:style w:type="paragraph" w:styleId="Turinys1">
    <w:name w:val="toc 1"/>
    <w:basedOn w:val="prastasis"/>
    <w:next w:val="prastasis"/>
    <w:autoRedefine/>
    <w:uiPriority w:val="99"/>
    <w:semiHidden/>
    <w:rsid w:val="007F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7F63C2"/>
    <w:rPr>
      <w:rFonts w:eastAsia="Times New Roman" w:cs="Calibri"/>
      <w:sz w:val="24"/>
      <w:szCs w:val="24"/>
      <w:lang w:val="en-US" w:eastAsia="en-US"/>
    </w:rPr>
  </w:style>
  <w:style w:type="paragraph" w:customStyle="1" w:styleId="ISTATYMAS">
    <w:name w:val="ISTATYMAS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BodyText1">
    <w:name w:val="Body Text1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Pavadinimas2">
    <w:name w:val="Pavadinimas2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88" w:lineRule="auto"/>
      <w:ind w:left="102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val="en-GB"/>
    </w:rPr>
  </w:style>
  <w:style w:type="paragraph" w:customStyle="1" w:styleId="PREZIDENTAS">
    <w:name w:val="PREZIDENTAS"/>
    <w:basedOn w:val="BodyText1"/>
    <w:uiPriority w:val="99"/>
    <w:rsid w:val="007F63C2"/>
    <w:pPr>
      <w:tabs>
        <w:tab w:val="right" w:pos="9780"/>
      </w:tabs>
      <w:ind w:firstLine="0"/>
    </w:pPr>
    <w:rPr>
      <w:caps/>
    </w:rPr>
  </w:style>
  <w:style w:type="paragraph" w:customStyle="1" w:styleId="Linija">
    <w:name w:val="Linija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val="en-GB"/>
    </w:rPr>
  </w:style>
  <w:style w:type="paragraph" w:customStyle="1" w:styleId="Patvirtinta">
    <w:name w:val="Patvirtinta"/>
    <w:basedOn w:val="prastasis"/>
    <w:uiPriority w:val="99"/>
    <w:rsid w:val="007F63C2"/>
    <w:pPr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uiPriority w:val="99"/>
    <w:rsid w:val="007F63C2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val="en-GB"/>
    </w:rPr>
  </w:style>
  <w:style w:type="paragraph" w:customStyle="1" w:styleId="Hyperlink1">
    <w:name w:val="Hyperlink1"/>
    <w:uiPriority w:val="99"/>
    <w:rsid w:val="007F63C2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Pavadinimas1">
    <w:name w:val="Pavadinimas1"/>
    <w:uiPriority w:val="99"/>
    <w:rsid w:val="007F63C2"/>
    <w:pPr>
      <w:autoSpaceDE w:val="0"/>
      <w:autoSpaceDN w:val="0"/>
      <w:adjustRightInd w:val="0"/>
      <w:ind w:left="850"/>
    </w:pPr>
    <w:rPr>
      <w:rFonts w:ascii="TimesLT" w:eastAsia="Times New Roman" w:hAnsi="TimesLT" w:cs="TimesLT"/>
      <w:b/>
      <w:bCs/>
      <w:caps/>
      <w:sz w:val="22"/>
      <w:szCs w:val="22"/>
      <w:lang w:val="en-US" w:eastAsia="en-US"/>
    </w:rPr>
  </w:style>
  <w:style w:type="paragraph" w:customStyle="1" w:styleId="Prezidentas0">
    <w:name w:val="Prezidentas"/>
    <w:uiPriority w:val="99"/>
    <w:rsid w:val="007F63C2"/>
    <w:pPr>
      <w:tabs>
        <w:tab w:val="right" w:pos="9808"/>
      </w:tabs>
      <w:autoSpaceDE w:val="0"/>
      <w:autoSpaceDN w:val="0"/>
      <w:adjustRightInd w:val="0"/>
    </w:pPr>
    <w:rPr>
      <w:rFonts w:ascii="TimesLT" w:eastAsia="Times New Roman" w:hAnsi="TimesLT" w:cs="TimesLT"/>
      <w:caps/>
      <w:lang w:val="en-US" w:eastAsia="en-US"/>
    </w:rPr>
  </w:style>
  <w:style w:type="character" w:styleId="Hipersaitas">
    <w:name w:val="Hyperlink"/>
    <w:uiPriority w:val="99"/>
    <w:rsid w:val="007F63C2"/>
    <w:rPr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7F63C2"/>
    <w:pPr>
      <w:spacing w:after="0" w:line="240" w:lineRule="auto"/>
      <w:ind w:left="850"/>
    </w:pPr>
    <w:rPr>
      <w:rFonts w:ascii="TimesLT" w:hAnsi="TimesLT" w:cs="TimesLT"/>
      <w:b/>
      <w:bCs/>
      <w:caps/>
      <w:lang w:val="en-US"/>
    </w:rPr>
  </w:style>
  <w:style w:type="character" w:customStyle="1" w:styleId="PavadinimasDiagrama">
    <w:name w:val="Pavadinimas Diagrama"/>
    <w:link w:val="Pavadinimas"/>
    <w:uiPriority w:val="99"/>
    <w:locked/>
    <w:rsid w:val="007F63C2"/>
    <w:rPr>
      <w:rFonts w:ascii="TimesLT" w:hAnsi="TimesLT" w:cs="TimesLT"/>
      <w:b/>
      <w:bCs/>
      <w:caps/>
      <w:snapToGrid w:val="0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7F63C2"/>
    <w:pPr>
      <w:spacing w:after="0" w:line="240" w:lineRule="auto"/>
    </w:pPr>
    <w:rPr>
      <w:b/>
      <w:bCs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locked/>
    <w:rsid w:val="007F63C2"/>
    <w:rPr>
      <w:rFonts w:ascii="Times New Roman" w:hAnsi="Times New Roman" w:cs="Times New Roman"/>
      <w:b/>
      <w:bCs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7F63C2"/>
    <w:pPr>
      <w:spacing w:after="0" w:line="240" w:lineRule="auto"/>
      <w:ind w:right="-1"/>
    </w:pPr>
    <w:rPr>
      <w:sz w:val="20"/>
      <w:szCs w:val="20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7F63C2"/>
    <w:rPr>
      <w:rFonts w:ascii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7F63C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7F63C2"/>
    <w:rPr>
      <w:rFonts w:ascii="Times New Roman" w:hAnsi="Times New Roman" w:cs="Times New Roman"/>
      <w:sz w:val="20"/>
      <w:szCs w:val="20"/>
    </w:rPr>
  </w:style>
  <w:style w:type="paragraph" w:styleId="Pagrindinistekstas3">
    <w:name w:val="Body Text 3"/>
    <w:basedOn w:val="prastasis"/>
    <w:link w:val="Pagrindinistekstas3Diagrama"/>
    <w:uiPriority w:val="99"/>
    <w:rsid w:val="007F63C2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locked/>
    <w:rsid w:val="007F63C2"/>
    <w:rPr>
      <w:rFonts w:ascii="Calibri" w:hAnsi="Calibri" w:cs="Calibri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7F63C2"/>
    <w:rPr>
      <w:rFonts w:ascii="Calibri" w:hAnsi="Calibri" w:cs="Calibri"/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F63C2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B33537"/>
    <w:rPr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7F63C2"/>
    <w:rPr>
      <w:rFonts w:ascii="Calibri" w:hAnsi="Calibri" w:cs="Calibri"/>
      <w:b/>
      <w:bCs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F63C2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B33537"/>
    <w:rPr>
      <w:rFonts w:ascii="Calibri" w:hAnsi="Calibri" w:cs="Calibri"/>
      <w:b/>
      <w:bCs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7F63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7F63C2"/>
  </w:style>
  <w:style w:type="paragraph" w:styleId="Porat">
    <w:name w:val="footer"/>
    <w:basedOn w:val="prastasis"/>
    <w:link w:val="PoratDiagrama"/>
    <w:uiPriority w:val="99"/>
    <w:rsid w:val="007F63C2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7F63C2"/>
    <w:rPr>
      <w:rFonts w:ascii="Calibri" w:hAnsi="Calibri" w:cs="Calibri"/>
    </w:rPr>
  </w:style>
  <w:style w:type="character" w:styleId="Puslapionumeris">
    <w:name w:val="page number"/>
    <w:basedOn w:val="Numatytasispastraiposriftas"/>
    <w:uiPriority w:val="99"/>
    <w:rsid w:val="007F63C2"/>
  </w:style>
  <w:style w:type="character" w:styleId="Emfaz">
    <w:name w:val="Emphasis"/>
    <w:uiPriority w:val="20"/>
    <w:qFormat/>
    <w:rsid w:val="007F63C2"/>
    <w:rPr>
      <w:i/>
      <w:iCs/>
    </w:rPr>
  </w:style>
  <w:style w:type="paragraph" w:customStyle="1" w:styleId="Spalvotassraas1parykinimas1">
    <w:name w:val="Spalvotas sąrašas – 1 paryškinimas1"/>
    <w:basedOn w:val="prastasis"/>
    <w:uiPriority w:val="99"/>
    <w:qFormat/>
    <w:rsid w:val="00DE72C8"/>
    <w:pPr>
      <w:ind w:left="720"/>
    </w:pPr>
  </w:style>
  <w:style w:type="character" w:styleId="Komentaronuoroda">
    <w:name w:val="annotation reference"/>
    <w:uiPriority w:val="99"/>
    <w:semiHidden/>
    <w:locked/>
    <w:rsid w:val="00632169"/>
    <w:rPr>
      <w:sz w:val="16"/>
      <w:szCs w:val="16"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05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word-val">
    <w:name w:val="word-val"/>
    <w:basedOn w:val="prastasis"/>
    <w:uiPriority w:val="99"/>
    <w:rsid w:val="00585794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source">
    <w:name w:val="source"/>
    <w:basedOn w:val="prastasis"/>
    <w:uiPriority w:val="99"/>
    <w:rsid w:val="00585794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Grietas">
    <w:name w:val="Strong"/>
    <w:uiPriority w:val="22"/>
    <w:qFormat/>
    <w:locked/>
    <w:rsid w:val="00585794"/>
    <w:rPr>
      <w:b/>
      <w:bCs/>
    </w:rPr>
  </w:style>
  <w:style w:type="character" w:styleId="HTMLcitata">
    <w:name w:val="HTML Cite"/>
    <w:uiPriority w:val="99"/>
    <w:locked/>
    <w:rsid w:val="00FB335F"/>
    <w:rPr>
      <w:i/>
      <w:iCs/>
    </w:rPr>
  </w:style>
  <w:style w:type="paragraph" w:customStyle="1" w:styleId="2vidutinistinklelis1">
    <w:name w:val="2 vidutinis tinklelis1"/>
    <w:uiPriority w:val="99"/>
    <w:qFormat/>
    <w:rsid w:val="00A0610E"/>
    <w:rPr>
      <w:rFonts w:cs="Calibri"/>
      <w:sz w:val="22"/>
      <w:szCs w:val="22"/>
    </w:rPr>
  </w:style>
  <w:style w:type="paragraph" w:customStyle="1" w:styleId="Spalvotasspalvinimas1parykinimas1">
    <w:name w:val="Spalvotas spalvinimas – 1 paryškinimas1"/>
    <w:hidden/>
    <w:uiPriority w:val="99"/>
    <w:semiHidden/>
    <w:rsid w:val="00247BCE"/>
    <w:rPr>
      <w:rFonts w:cs="Calibri"/>
      <w:sz w:val="22"/>
      <w:szCs w:val="22"/>
      <w:lang w:eastAsia="en-US"/>
    </w:rPr>
  </w:style>
  <w:style w:type="character" w:customStyle="1" w:styleId="st">
    <w:name w:val="st"/>
    <w:basedOn w:val="Numatytasispastraiposriftas"/>
    <w:uiPriority w:val="99"/>
    <w:rsid w:val="001A723F"/>
  </w:style>
  <w:style w:type="character" w:customStyle="1" w:styleId="CharChar">
    <w:name w:val="Char Char"/>
    <w:uiPriority w:val="99"/>
    <w:semiHidden/>
    <w:locked/>
    <w:rsid w:val="003155F9"/>
    <w:rPr>
      <w:rFonts w:ascii="Calibri" w:hAnsi="Calibri" w:cs="Calibri"/>
      <w:lang w:val="lt-LT" w:eastAsia="en-US"/>
    </w:rPr>
  </w:style>
  <w:style w:type="paragraph" w:styleId="Sraopastraipa">
    <w:name w:val="List Paragraph"/>
    <w:basedOn w:val="prastasis"/>
    <w:uiPriority w:val="34"/>
    <w:qFormat/>
    <w:rsid w:val="00795C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tarp">
    <w:name w:val="No Spacing"/>
    <w:uiPriority w:val="1"/>
    <w:qFormat/>
    <w:rsid w:val="00545CF0"/>
    <w:rPr>
      <w:rFonts w:cs="Calibri"/>
      <w:sz w:val="22"/>
      <w:szCs w:val="22"/>
      <w:lang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rsid w:val="00545C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ojvnm2t">
    <w:name w:val="tojvnm2t"/>
    <w:basedOn w:val="Numatytasispastraiposriftas"/>
    <w:rsid w:val="0088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8FBD-84BD-45D6-8364-E01721B64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5BB82-BE14-4E46-BF5C-0B43B9D73BE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CC9A54F8-65BD-4C5C-80B9-49D809CE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AD1AAB-004C-41D8-BCC2-DA98025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5869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 Modelio sandara.docx</vt:lpstr>
      <vt:lpstr>Raudonai - įterpiamas ekspertų abejojimas ar pasiūlymas</vt:lpstr>
    </vt:vector>
  </TitlesOfParts>
  <Company>As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 Modelio sandara.docx</dc:title>
  <dc:subject/>
  <dc:creator>Laima</dc:creator>
  <cp:keywords/>
  <dc:description/>
  <cp:lastModifiedBy>temp</cp:lastModifiedBy>
  <cp:revision>4</cp:revision>
  <cp:lastPrinted>2022-06-30T06:55:00Z</cp:lastPrinted>
  <dcterms:created xsi:type="dcterms:W3CDTF">2022-07-01T09:20:00Z</dcterms:created>
  <dcterms:modified xsi:type="dcterms:W3CDTF">2022-07-01T09:52:00Z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